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29" w:rsidRDefault="00F01229" w:rsidP="00F01229">
      <w:pPr>
        <w:rPr>
          <w:rFonts w:ascii="仿宋" w:eastAsia="仿宋" w:hAnsi="仿宋"/>
          <w:color w:val="000000"/>
          <w:sz w:val="30"/>
          <w:szCs w:val="30"/>
        </w:rPr>
      </w:pPr>
      <w:r>
        <w:rPr>
          <w:rFonts w:ascii="仿宋" w:eastAsia="仿宋" w:hAnsi="仿宋" w:hint="eastAsia"/>
          <w:color w:val="000000"/>
          <w:sz w:val="30"/>
          <w:szCs w:val="30"/>
        </w:rPr>
        <w:t>附</w:t>
      </w:r>
      <w:r>
        <w:rPr>
          <w:rFonts w:ascii="仿宋" w:eastAsia="仿宋" w:hAnsi="仿宋"/>
          <w:color w:val="000000"/>
          <w:sz w:val="30"/>
          <w:szCs w:val="30"/>
        </w:rPr>
        <w:t>2</w:t>
      </w:r>
    </w:p>
    <w:p w:rsidR="00F01229" w:rsidRDefault="00F01229" w:rsidP="00F01229">
      <w:pPr>
        <w:spacing w:line="276" w:lineRule="auto"/>
        <w:jc w:val="center"/>
        <w:rPr>
          <w:rFonts w:ascii="黑体" w:eastAsia="黑体" w:hAnsi="黑体"/>
          <w:sz w:val="36"/>
        </w:rPr>
      </w:pPr>
      <w:r>
        <w:rPr>
          <w:rFonts w:ascii="黑体" w:eastAsia="黑体" w:hAnsi="黑体" w:hint="eastAsia"/>
          <w:sz w:val="36"/>
        </w:rPr>
        <w:t>银行间市场清算所股份有限公司</w:t>
      </w:r>
    </w:p>
    <w:p w:rsidR="00F01229" w:rsidRDefault="00F01229" w:rsidP="00F01229">
      <w:pPr>
        <w:spacing w:line="276" w:lineRule="auto"/>
        <w:jc w:val="center"/>
        <w:rPr>
          <w:rFonts w:ascii="黑体" w:eastAsia="黑体" w:hAnsi="黑体"/>
          <w:sz w:val="36"/>
        </w:rPr>
      </w:pPr>
      <w:r>
        <w:rPr>
          <w:rFonts w:ascii="黑体" w:eastAsia="黑体" w:hAnsi="黑体" w:hint="eastAsia"/>
          <w:sz w:val="36"/>
        </w:rPr>
        <w:t>违约及风险处置申请表（债券注销）</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763"/>
        <w:gridCol w:w="425"/>
        <w:gridCol w:w="709"/>
        <w:gridCol w:w="1961"/>
        <w:gridCol w:w="590"/>
        <w:gridCol w:w="1134"/>
        <w:gridCol w:w="1134"/>
        <w:gridCol w:w="2410"/>
      </w:tblGrid>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jc w:val="center"/>
              <w:rPr>
                <w:rFonts w:ascii="仿宋" w:eastAsia="仿宋" w:hAnsi="仿宋"/>
                <w:b/>
                <w:bCs/>
                <w:sz w:val="24"/>
                <w:szCs w:val="24"/>
              </w:rPr>
            </w:pPr>
            <w:r>
              <w:rPr>
                <w:rFonts w:ascii="仿宋" w:eastAsia="仿宋" w:hAnsi="仿宋" w:hint="eastAsia"/>
                <w:b/>
                <w:bCs/>
                <w:sz w:val="24"/>
                <w:szCs w:val="24"/>
              </w:rPr>
              <w:t>一、基本信息及申请事项</w:t>
            </w:r>
          </w:p>
        </w:tc>
      </w:tr>
      <w:tr w:rsidR="00F01229" w:rsidTr="007F5E5A">
        <w:trPr>
          <w:trHeight w:val="397"/>
          <w:jc w:val="center"/>
        </w:trPr>
        <w:tc>
          <w:tcPr>
            <w:tcW w:w="2972" w:type="dxa"/>
            <w:gridSpan w:val="4"/>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发行人账户账号</w:t>
            </w:r>
          </w:p>
        </w:tc>
        <w:tc>
          <w:tcPr>
            <w:tcW w:w="7938" w:type="dxa"/>
            <w:gridSpan w:val="6"/>
            <w:shd w:val="clear" w:color="auto" w:fill="auto"/>
            <w:vAlign w:val="center"/>
          </w:tcPr>
          <w:p w:rsidR="00F01229" w:rsidRDefault="00F01229" w:rsidP="007F5E5A">
            <w:pPr>
              <w:spacing w:line="276" w:lineRule="auto"/>
              <w:jc w:val="right"/>
              <w:rPr>
                <w:rFonts w:ascii="仿宋" w:eastAsia="仿宋" w:hAnsi="仿宋"/>
                <w:sz w:val="24"/>
                <w:szCs w:val="24"/>
              </w:rPr>
            </w:pPr>
          </w:p>
        </w:tc>
      </w:tr>
      <w:tr w:rsidR="00F01229" w:rsidTr="007F5E5A">
        <w:trPr>
          <w:trHeight w:val="397"/>
          <w:jc w:val="center"/>
        </w:trPr>
        <w:tc>
          <w:tcPr>
            <w:tcW w:w="2972" w:type="dxa"/>
            <w:gridSpan w:val="4"/>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发行人账户中文全称</w:t>
            </w:r>
          </w:p>
        </w:tc>
        <w:tc>
          <w:tcPr>
            <w:tcW w:w="7938" w:type="dxa"/>
            <w:gridSpan w:val="6"/>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2972" w:type="dxa"/>
            <w:gridSpan w:val="4"/>
            <w:vMerge w:val="restart"/>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授权经办人信息</w:t>
            </w:r>
          </w:p>
        </w:tc>
        <w:tc>
          <w:tcPr>
            <w:tcW w:w="709" w:type="dxa"/>
            <w:shd w:val="clear" w:color="auto" w:fill="auto"/>
            <w:vAlign w:val="center"/>
          </w:tcPr>
          <w:p w:rsidR="00F01229" w:rsidRDefault="00F01229"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姓名</w:t>
            </w:r>
          </w:p>
        </w:tc>
        <w:tc>
          <w:tcPr>
            <w:tcW w:w="1961" w:type="dxa"/>
            <w:shd w:val="clear" w:color="auto" w:fill="auto"/>
            <w:vAlign w:val="center"/>
          </w:tcPr>
          <w:p w:rsidR="00F01229" w:rsidRDefault="00F01229" w:rsidP="007F5E5A">
            <w:pPr>
              <w:spacing w:line="276" w:lineRule="auto"/>
              <w:rPr>
                <w:rFonts w:ascii="仿宋" w:eastAsia="仿宋" w:hAnsi="仿宋"/>
                <w:color w:val="000000"/>
                <w:sz w:val="24"/>
                <w:szCs w:val="24"/>
              </w:rPr>
            </w:pPr>
          </w:p>
        </w:tc>
        <w:tc>
          <w:tcPr>
            <w:tcW w:w="1724" w:type="dxa"/>
            <w:gridSpan w:val="2"/>
            <w:shd w:val="clear" w:color="auto" w:fill="auto"/>
            <w:vAlign w:val="center"/>
          </w:tcPr>
          <w:p w:rsidR="00F01229" w:rsidRDefault="00F01229"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所在单位全称</w:t>
            </w:r>
          </w:p>
        </w:tc>
        <w:tc>
          <w:tcPr>
            <w:tcW w:w="3544" w:type="dxa"/>
            <w:gridSpan w:val="2"/>
            <w:shd w:val="clear" w:color="auto" w:fill="auto"/>
            <w:vAlign w:val="center"/>
          </w:tcPr>
          <w:p w:rsidR="00F01229" w:rsidRDefault="00F01229" w:rsidP="007F5E5A">
            <w:pPr>
              <w:spacing w:line="276" w:lineRule="auto"/>
              <w:rPr>
                <w:rFonts w:ascii="仿宋" w:eastAsia="仿宋" w:hAnsi="仿宋"/>
                <w:color w:val="000000"/>
                <w:sz w:val="24"/>
                <w:szCs w:val="24"/>
              </w:rPr>
            </w:pPr>
          </w:p>
        </w:tc>
      </w:tr>
      <w:tr w:rsidR="00F01229" w:rsidTr="007F5E5A">
        <w:trPr>
          <w:trHeight w:val="397"/>
          <w:jc w:val="center"/>
        </w:trPr>
        <w:tc>
          <w:tcPr>
            <w:tcW w:w="2972" w:type="dxa"/>
            <w:gridSpan w:val="4"/>
            <w:vMerge/>
            <w:shd w:val="clear" w:color="auto" w:fill="auto"/>
            <w:vAlign w:val="center"/>
          </w:tcPr>
          <w:p w:rsidR="00F01229" w:rsidRDefault="00F01229" w:rsidP="007F5E5A">
            <w:pPr>
              <w:spacing w:line="276" w:lineRule="auto"/>
              <w:rPr>
                <w:rFonts w:ascii="仿宋" w:eastAsia="仿宋" w:hAnsi="仿宋"/>
                <w:sz w:val="24"/>
                <w:szCs w:val="24"/>
              </w:rPr>
            </w:pPr>
          </w:p>
        </w:tc>
        <w:tc>
          <w:tcPr>
            <w:tcW w:w="709" w:type="dxa"/>
            <w:shd w:val="clear" w:color="auto" w:fill="auto"/>
            <w:vAlign w:val="center"/>
          </w:tcPr>
          <w:p w:rsidR="00F01229" w:rsidRDefault="00F01229"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电话</w:t>
            </w:r>
          </w:p>
        </w:tc>
        <w:tc>
          <w:tcPr>
            <w:tcW w:w="1961" w:type="dxa"/>
            <w:shd w:val="clear" w:color="auto" w:fill="auto"/>
            <w:vAlign w:val="center"/>
          </w:tcPr>
          <w:p w:rsidR="00F01229" w:rsidRDefault="00F01229" w:rsidP="007F5E5A">
            <w:pPr>
              <w:spacing w:line="276" w:lineRule="auto"/>
              <w:rPr>
                <w:rFonts w:ascii="仿宋" w:eastAsia="仿宋" w:hAnsi="仿宋"/>
                <w:color w:val="000000"/>
                <w:sz w:val="24"/>
                <w:szCs w:val="24"/>
              </w:rPr>
            </w:pPr>
          </w:p>
        </w:tc>
        <w:tc>
          <w:tcPr>
            <w:tcW w:w="1724" w:type="dxa"/>
            <w:gridSpan w:val="2"/>
            <w:shd w:val="clear" w:color="auto" w:fill="auto"/>
            <w:vAlign w:val="center"/>
          </w:tcPr>
          <w:p w:rsidR="00F01229" w:rsidRDefault="00F01229"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电子邮箱</w:t>
            </w:r>
          </w:p>
        </w:tc>
        <w:tc>
          <w:tcPr>
            <w:tcW w:w="3544" w:type="dxa"/>
            <w:gridSpan w:val="2"/>
            <w:shd w:val="clear" w:color="auto" w:fill="auto"/>
            <w:vAlign w:val="center"/>
          </w:tcPr>
          <w:p w:rsidR="00F01229" w:rsidRDefault="00F01229" w:rsidP="007F5E5A">
            <w:pPr>
              <w:spacing w:line="276" w:lineRule="auto"/>
              <w:rPr>
                <w:rFonts w:ascii="仿宋" w:eastAsia="仿宋" w:hAnsi="仿宋"/>
                <w:color w:val="000000"/>
                <w:sz w:val="24"/>
                <w:szCs w:val="24"/>
              </w:rPr>
            </w:pPr>
          </w:p>
        </w:tc>
      </w:tr>
      <w:tr w:rsidR="00F01229" w:rsidTr="007F5E5A">
        <w:trPr>
          <w:trHeight w:val="397"/>
          <w:jc w:val="center"/>
        </w:trPr>
        <w:tc>
          <w:tcPr>
            <w:tcW w:w="2972" w:type="dxa"/>
            <w:gridSpan w:val="4"/>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申请注销</w:t>
            </w:r>
            <w:r>
              <w:rPr>
                <w:rFonts w:ascii="仿宋" w:eastAsia="仿宋" w:hAnsi="仿宋"/>
                <w:sz w:val="24"/>
                <w:szCs w:val="24"/>
              </w:rPr>
              <w:t>原因</w:t>
            </w:r>
          </w:p>
        </w:tc>
        <w:tc>
          <w:tcPr>
            <w:tcW w:w="793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□双方协议注销</w:t>
            </w:r>
          </w:p>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□法院裁定发行人重整、和解或清算方案执行完毕后注销</w:t>
            </w: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jc w:val="center"/>
              <w:rPr>
                <w:rFonts w:ascii="仿宋" w:eastAsia="仿宋" w:hAnsi="仿宋"/>
                <w:b/>
                <w:sz w:val="24"/>
                <w:szCs w:val="24"/>
              </w:rPr>
            </w:pPr>
            <w:r>
              <w:rPr>
                <w:rFonts w:ascii="仿宋" w:eastAsia="仿宋" w:hAnsi="仿宋" w:hint="eastAsia"/>
                <w:b/>
                <w:sz w:val="24"/>
                <w:szCs w:val="24"/>
              </w:rPr>
              <w:t>二、双方协议注销</w:t>
            </w:r>
          </w:p>
        </w:tc>
      </w:tr>
      <w:tr w:rsidR="00F01229" w:rsidTr="007F5E5A">
        <w:trPr>
          <w:trHeight w:val="397"/>
          <w:jc w:val="center"/>
        </w:trPr>
        <w:tc>
          <w:tcPr>
            <w:tcW w:w="2972" w:type="dxa"/>
            <w:gridSpan w:val="4"/>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color w:val="000000"/>
                <w:sz w:val="24"/>
                <w:szCs w:val="24"/>
              </w:rPr>
              <w:t>债券代码</w:t>
            </w:r>
          </w:p>
        </w:tc>
        <w:tc>
          <w:tcPr>
            <w:tcW w:w="2670" w:type="dxa"/>
            <w:gridSpan w:val="2"/>
            <w:shd w:val="clear" w:color="auto" w:fill="auto"/>
            <w:vAlign w:val="center"/>
          </w:tcPr>
          <w:p w:rsidR="00F01229" w:rsidRDefault="00F01229" w:rsidP="007F5E5A">
            <w:pPr>
              <w:spacing w:line="276" w:lineRule="auto"/>
              <w:rPr>
                <w:rFonts w:ascii="仿宋" w:eastAsia="仿宋" w:hAnsi="仿宋"/>
                <w:sz w:val="24"/>
                <w:szCs w:val="24"/>
              </w:rPr>
            </w:pPr>
          </w:p>
        </w:tc>
        <w:tc>
          <w:tcPr>
            <w:tcW w:w="1724" w:type="dxa"/>
            <w:gridSpan w:val="2"/>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color w:val="000000"/>
                <w:sz w:val="24"/>
                <w:szCs w:val="24"/>
              </w:rPr>
              <w:t>债券中文</w:t>
            </w:r>
            <w:r>
              <w:rPr>
                <w:rFonts w:ascii="仿宋" w:eastAsia="仿宋" w:hAnsi="仿宋"/>
                <w:color w:val="000000"/>
                <w:sz w:val="24"/>
                <w:szCs w:val="24"/>
              </w:rPr>
              <w:t>简称</w:t>
            </w:r>
          </w:p>
        </w:tc>
        <w:tc>
          <w:tcPr>
            <w:tcW w:w="3544" w:type="dxa"/>
            <w:gridSpan w:val="2"/>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2972" w:type="dxa"/>
            <w:gridSpan w:val="4"/>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color w:val="000000"/>
                <w:sz w:val="24"/>
                <w:szCs w:val="24"/>
              </w:rPr>
              <w:t>（预期）</w:t>
            </w:r>
            <w:r>
              <w:rPr>
                <w:rFonts w:ascii="仿宋" w:eastAsia="仿宋" w:hAnsi="仿宋"/>
                <w:color w:val="000000"/>
                <w:sz w:val="24"/>
                <w:szCs w:val="24"/>
              </w:rPr>
              <w:t>到期日</w:t>
            </w:r>
          </w:p>
        </w:tc>
        <w:tc>
          <w:tcPr>
            <w:tcW w:w="7938" w:type="dxa"/>
            <w:gridSpan w:val="6"/>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jc w:val="left"/>
              <w:rPr>
                <w:rFonts w:ascii="仿宋" w:eastAsia="仿宋" w:hAnsi="仿宋"/>
                <w:b/>
                <w:sz w:val="24"/>
                <w:szCs w:val="24"/>
              </w:rPr>
            </w:pPr>
            <w:r>
              <w:rPr>
                <w:rFonts w:ascii="仿宋" w:eastAsia="仿宋" w:hAnsi="仿宋" w:hint="eastAsia"/>
                <w:b/>
                <w:sz w:val="24"/>
                <w:szCs w:val="24"/>
              </w:rPr>
              <w:t>（一）办理依据类型</w:t>
            </w: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jc w:val="left"/>
              <w:rPr>
                <w:rFonts w:ascii="仿宋" w:eastAsia="仿宋" w:hAnsi="仿宋"/>
                <w:b/>
                <w:sz w:val="24"/>
                <w:szCs w:val="24"/>
              </w:rPr>
            </w:pPr>
            <w:r>
              <w:rPr>
                <w:rFonts w:ascii="仿宋" w:eastAsia="仿宋" w:hAnsi="仿宋" w:hint="eastAsia"/>
                <w:b/>
                <w:sz w:val="24"/>
                <w:szCs w:val="24"/>
              </w:rPr>
              <w:t xml:space="preserve">以其他方式还本付息注销                                </w:t>
            </w:r>
            <w:r>
              <w:rPr>
                <w:rFonts w:ascii="仿宋" w:eastAsia="仿宋" w:hAnsi="仿宋"/>
                <w:b/>
                <w:sz w:val="24"/>
                <w:szCs w:val="24"/>
              </w:rPr>
              <w:t xml:space="preserve">  </w:t>
            </w:r>
            <w:r>
              <w:rPr>
                <w:rFonts w:ascii="仿宋" w:eastAsia="仿宋" w:hAnsi="仿宋" w:hint="eastAsia"/>
                <w:b/>
                <w:sz w:val="24"/>
                <w:szCs w:val="24"/>
              </w:rPr>
              <w:t xml:space="preserve">  </w:t>
            </w:r>
          </w:p>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□持有人会议表决通过（填写</w:t>
            </w:r>
            <w:r>
              <w:rPr>
                <w:rFonts w:ascii="仿宋" w:eastAsia="仿宋" w:hAnsi="仿宋"/>
                <w:sz w:val="24"/>
                <w:szCs w:val="24"/>
              </w:rPr>
              <w:t>序号</w:t>
            </w:r>
            <w:r>
              <w:rPr>
                <w:rFonts w:ascii="仿宋" w:eastAsia="仿宋" w:hAnsi="仿宋" w:hint="eastAsia"/>
                <w:sz w:val="24"/>
                <w:szCs w:val="24"/>
              </w:rPr>
              <w:t>1-3）</w:t>
            </w:r>
          </w:p>
          <w:p w:rsidR="00F01229" w:rsidRDefault="00F01229" w:rsidP="00A76B05">
            <w:pPr>
              <w:spacing w:line="276" w:lineRule="auto"/>
              <w:rPr>
                <w:rFonts w:ascii="仿宋" w:eastAsia="仿宋" w:hAnsi="仿宋"/>
                <w:sz w:val="24"/>
                <w:szCs w:val="24"/>
              </w:rPr>
            </w:pPr>
            <w:r>
              <w:rPr>
                <w:rFonts w:ascii="仿宋" w:eastAsia="仿宋" w:hAnsi="仿宋" w:hint="eastAsia"/>
                <w:sz w:val="24"/>
                <w:szCs w:val="24"/>
              </w:rPr>
              <w:t>□根据发行文件或</w:t>
            </w:r>
            <w:r>
              <w:rPr>
                <w:rFonts w:ascii="仿宋" w:eastAsia="仿宋" w:hAnsi="仿宋"/>
                <w:sz w:val="24"/>
                <w:szCs w:val="24"/>
              </w:rPr>
              <w:t>补充协议等有效合同约定</w:t>
            </w:r>
            <w:r>
              <w:rPr>
                <w:rFonts w:ascii="仿宋" w:eastAsia="仿宋" w:hAnsi="仿宋" w:hint="eastAsia"/>
                <w:sz w:val="24"/>
                <w:szCs w:val="24"/>
              </w:rPr>
              <w:t>[填写</w:t>
            </w:r>
            <w:r>
              <w:rPr>
                <w:rFonts w:ascii="仿宋" w:eastAsia="仿宋" w:hAnsi="仿宋"/>
                <w:sz w:val="24"/>
                <w:szCs w:val="24"/>
              </w:rPr>
              <w:t>序号</w:t>
            </w:r>
            <w:r>
              <w:rPr>
                <w:rFonts w:ascii="仿宋" w:eastAsia="仿宋" w:hAnsi="仿宋" w:hint="eastAsia"/>
                <w:sz w:val="24"/>
                <w:szCs w:val="24"/>
              </w:rPr>
              <w:t>4及其他（如有）]</w:t>
            </w:r>
          </w:p>
        </w:tc>
      </w:tr>
      <w:tr w:rsidR="00F01229" w:rsidTr="007F5E5A">
        <w:trPr>
          <w:trHeight w:val="112"/>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528" w:type="dxa"/>
            <w:gridSpan w:val="6"/>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F01229" w:rsidTr="007F5E5A">
        <w:trPr>
          <w:trHeight w:val="397"/>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已</w:t>
            </w:r>
            <w:r>
              <w:rPr>
                <w:rFonts w:ascii="仿宋" w:eastAsia="仿宋" w:hAnsi="仿宋"/>
                <w:sz w:val="24"/>
                <w:szCs w:val="24"/>
              </w:rPr>
              <w:t>披露的持有人会议</w:t>
            </w:r>
            <w:r>
              <w:rPr>
                <w:rFonts w:ascii="仿宋" w:eastAsia="仿宋" w:hAnsi="仿宋" w:hint="eastAsia"/>
                <w:sz w:val="24"/>
                <w:szCs w:val="24"/>
              </w:rPr>
              <w:t>决议公告</w:t>
            </w: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13"/>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2</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sz w:val="24"/>
                <w:szCs w:val="24"/>
              </w:rPr>
              <w:t>持有人会议议案</w:t>
            </w:r>
          </w:p>
        </w:tc>
        <w:tc>
          <w:tcPr>
            <w:tcW w:w="4678" w:type="dxa"/>
            <w:gridSpan w:val="3"/>
            <w:tcBorders>
              <w:bottom w:val="single" w:sz="4" w:space="0" w:color="auto"/>
            </w:tcBorders>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4"/>
          <w:jc w:val="center"/>
        </w:trPr>
        <w:tc>
          <w:tcPr>
            <w:tcW w:w="704" w:type="dxa"/>
            <w:shd w:val="clear" w:color="auto" w:fill="auto"/>
            <w:vAlign w:val="center"/>
          </w:tcPr>
          <w:p w:rsidR="00F01229" w:rsidRPr="005C5EE8" w:rsidRDefault="00F01229" w:rsidP="007F5E5A">
            <w:pPr>
              <w:spacing w:line="276" w:lineRule="auto"/>
              <w:jc w:val="center"/>
              <w:rPr>
                <w:rFonts w:ascii="仿宋" w:eastAsia="仿宋" w:hAnsi="仿宋"/>
                <w:sz w:val="24"/>
                <w:szCs w:val="24"/>
              </w:rPr>
            </w:pPr>
            <w:r w:rsidRPr="005C5EE8">
              <w:rPr>
                <w:rFonts w:ascii="仿宋" w:eastAsia="仿宋" w:hAnsi="仿宋"/>
                <w:sz w:val="24"/>
                <w:szCs w:val="24"/>
              </w:rPr>
              <w:t>3</w:t>
            </w:r>
          </w:p>
        </w:tc>
        <w:tc>
          <w:tcPr>
            <w:tcW w:w="5528" w:type="dxa"/>
            <w:gridSpan w:val="6"/>
            <w:shd w:val="clear" w:color="auto" w:fill="auto"/>
            <w:vAlign w:val="center"/>
          </w:tcPr>
          <w:p w:rsidR="00F01229" w:rsidRPr="006073ED" w:rsidRDefault="00F01229" w:rsidP="007F5E5A">
            <w:pPr>
              <w:spacing w:line="276" w:lineRule="auto"/>
              <w:rPr>
                <w:rFonts w:ascii="仿宋" w:eastAsia="仿宋" w:hAnsi="仿宋"/>
                <w:sz w:val="24"/>
                <w:szCs w:val="24"/>
              </w:rPr>
            </w:pPr>
            <w:r w:rsidRPr="005C5EE8">
              <w:rPr>
                <w:rFonts w:ascii="仿宋" w:eastAsia="仿宋" w:hAnsi="仿宋" w:hint="eastAsia"/>
                <w:sz w:val="24"/>
                <w:szCs w:val="24"/>
              </w:rPr>
              <w:t>已披露的关于持有人会议的法律意见书</w:t>
            </w:r>
            <w:r w:rsidR="006073ED">
              <w:rPr>
                <w:rStyle w:val="a8"/>
                <w:rFonts w:ascii="仿宋" w:eastAsia="仿宋" w:hAnsi="仿宋"/>
                <w:sz w:val="24"/>
                <w:szCs w:val="24"/>
              </w:rPr>
              <w:footnoteReference w:id="1"/>
            </w:r>
          </w:p>
        </w:tc>
        <w:tc>
          <w:tcPr>
            <w:tcW w:w="4678" w:type="dxa"/>
            <w:gridSpan w:val="3"/>
            <w:tcBorders>
              <w:bottom w:val="single" w:sz="4" w:space="0" w:color="auto"/>
            </w:tcBorders>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4"/>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4</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发行文件/补充协议约定：</w:t>
            </w:r>
          </w:p>
        </w:tc>
        <w:tc>
          <w:tcPr>
            <w:tcW w:w="4678" w:type="dxa"/>
            <w:gridSpan w:val="3"/>
            <w:tcBorders>
              <w:bottom w:val="single" w:sz="4" w:space="0" w:color="auto"/>
            </w:tcBorders>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4"/>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p>
        </w:tc>
        <w:tc>
          <w:tcPr>
            <w:tcW w:w="4678" w:type="dxa"/>
            <w:gridSpan w:val="3"/>
            <w:tcBorders>
              <w:bottom w:val="single" w:sz="4" w:space="0" w:color="auto"/>
            </w:tcBorders>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b/>
                <w:sz w:val="24"/>
                <w:szCs w:val="24"/>
              </w:rPr>
              <w:t>□债委会达成重组安排</w:t>
            </w:r>
            <w:r>
              <w:rPr>
                <w:rFonts w:ascii="仿宋" w:eastAsia="仿宋" w:hAnsi="仿宋"/>
                <w:b/>
                <w:sz w:val="24"/>
                <w:szCs w:val="24"/>
              </w:rPr>
              <w:t xml:space="preserve"> </w:t>
            </w:r>
            <w:r>
              <w:rPr>
                <w:rFonts w:ascii="仿宋" w:eastAsia="仿宋" w:hAnsi="仿宋" w:hint="eastAsia"/>
                <w:b/>
                <w:sz w:val="24"/>
                <w:szCs w:val="24"/>
              </w:rPr>
              <w:t xml:space="preserve">                               </w:t>
            </w:r>
            <w:r>
              <w:rPr>
                <w:rFonts w:ascii="仿宋" w:eastAsia="仿宋" w:hAnsi="仿宋"/>
                <w:b/>
                <w:sz w:val="24"/>
                <w:szCs w:val="24"/>
              </w:rPr>
              <w:t xml:space="preserve">      </w:t>
            </w:r>
            <w:r>
              <w:rPr>
                <w:rFonts w:ascii="仿宋" w:eastAsia="仿宋" w:hAnsi="仿宋" w:hint="eastAsia"/>
                <w:b/>
                <w:sz w:val="24"/>
                <w:szCs w:val="24"/>
              </w:rPr>
              <w:t xml:space="preserve">   </w:t>
            </w:r>
          </w:p>
        </w:tc>
      </w:tr>
      <w:tr w:rsidR="00F01229" w:rsidTr="007F5E5A">
        <w:trPr>
          <w:trHeight w:val="397"/>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528" w:type="dxa"/>
            <w:gridSpan w:val="6"/>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F01229" w:rsidTr="007F5E5A">
        <w:trPr>
          <w:trHeight w:val="397"/>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sz w:val="24"/>
                <w:szCs w:val="24"/>
              </w:rPr>
              <w:t>已披露的因债委会达成重组安排启动注销的公告</w:t>
            </w: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b/>
                <w:sz w:val="24"/>
                <w:szCs w:val="24"/>
              </w:rPr>
              <w:t>□法院裁定发行人进入破产程序</w:t>
            </w:r>
            <w:r>
              <w:rPr>
                <w:rFonts w:ascii="仿宋" w:eastAsia="仿宋" w:hAnsi="仿宋"/>
                <w:b/>
                <w:sz w:val="24"/>
                <w:szCs w:val="24"/>
              </w:rPr>
              <w:t xml:space="preserve"> </w:t>
            </w:r>
            <w:r>
              <w:rPr>
                <w:rFonts w:ascii="仿宋" w:eastAsia="仿宋" w:hAnsi="仿宋" w:hint="eastAsia"/>
                <w:b/>
                <w:sz w:val="24"/>
                <w:szCs w:val="24"/>
              </w:rPr>
              <w:t xml:space="preserve">                            </w:t>
            </w:r>
            <w:r>
              <w:rPr>
                <w:rFonts w:ascii="仿宋" w:eastAsia="仿宋" w:hAnsi="仿宋"/>
                <w:b/>
                <w:sz w:val="24"/>
                <w:szCs w:val="24"/>
              </w:rPr>
              <w:t xml:space="preserve">  </w:t>
            </w:r>
            <w:r>
              <w:rPr>
                <w:rFonts w:ascii="仿宋" w:eastAsia="仿宋" w:hAnsi="仿宋" w:hint="eastAsia"/>
                <w:b/>
                <w:sz w:val="24"/>
                <w:szCs w:val="24"/>
              </w:rPr>
              <w:t xml:space="preserve">  </w:t>
            </w:r>
          </w:p>
        </w:tc>
      </w:tr>
      <w:tr w:rsidR="00F01229" w:rsidTr="007F5E5A">
        <w:trPr>
          <w:trHeight w:val="373"/>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528" w:type="dxa"/>
            <w:gridSpan w:val="6"/>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F01229" w:rsidTr="007F5E5A">
        <w:trPr>
          <w:trHeight w:val="397"/>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sz w:val="24"/>
                <w:szCs w:val="24"/>
              </w:rPr>
              <w:t>已披露的因</w:t>
            </w:r>
            <w:r>
              <w:rPr>
                <w:rFonts w:ascii="仿宋" w:eastAsia="仿宋" w:hAnsi="仿宋" w:hint="eastAsia"/>
                <w:sz w:val="24"/>
                <w:szCs w:val="24"/>
              </w:rPr>
              <w:t>进入</w:t>
            </w:r>
            <w:r>
              <w:rPr>
                <w:rFonts w:ascii="仿宋" w:eastAsia="仿宋" w:hAnsi="仿宋"/>
                <w:sz w:val="24"/>
                <w:szCs w:val="24"/>
              </w:rPr>
              <w:t>破产程序启动注销的公告</w:t>
            </w: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36"/>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2</w:t>
            </w:r>
          </w:p>
        </w:tc>
        <w:tc>
          <w:tcPr>
            <w:tcW w:w="5528" w:type="dxa"/>
            <w:gridSpan w:val="6"/>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sz w:val="24"/>
                <w:szCs w:val="24"/>
              </w:rPr>
              <w:t>法院</w:t>
            </w:r>
            <w:r>
              <w:rPr>
                <w:rFonts w:ascii="仿宋" w:eastAsia="仿宋" w:hAnsi="仿宋" w:hint="eastAsia"/>
                <w:sz w:val="24"/>
                <w:szCs w:val="24"/>
              </w:rPr>
              <w:t>受理发行人进入破产程序的裁定书</w:t>
            </w:r>
          </w:p>
        </w:tc>
        <w:tc>
          <w:tcPr>
            <w:tcW w:w="4678" w:type="dxa"/>
            <w:gridSpan w:val="3"/>
            <w:tcBorders>
              <w:bottom w:val="single" w:sz="4" w:space="0" w:color="auto"/>
            </w:tcBorders>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9"/>
          <w:jc w:val="center"/>
        </w:trPr>
        <w:tc>
          <w:tcPr>
            <w:tcW w:w="10910" w:type="dxa"/>
            <w:gridSpan w:val="10"/>
            <w:shd w:val="clear" w:color="auto" w:fill="auto"/>
            <w:vAlign w:val="center"/>
          </w:tcPr>
          <w:p w:rsidR="00F01229" w:rsidRDefault="00F01229" w:rsidP="007F5E5A">
            <w:pPr>
              <w:spacing w:line="276" w:lineRule="auto"/>
              <w:jc w:val="left"/>
              <w:rPr>
                <w:rFonts w:ascii="仿宋" w:eastAsia="仿宋" w:hAnsi="仿宋"/>
                <w:b/>
                <w:sz w:val="24"/>
                <w:szCs w:val="24"/>
              </w:rPr>
            </w:pPr>
            <w:r>
              <w:rPr>
                <w:rFonts w:ascii="仿宋" w:eastAsia="仿宋" w:hAnsi="仿宋" w:hint="eastAsia"/>
                <w:b/>
                <w:bCs/>
                <w:sz w:val="24"/>
                <w:szCs w:val="24"/>
              </w:rPr>
              <w:t>（二）注销债券明细</w:t>
            </w:r>
            <w:r>
              <w:rPr>
                <w:rFonts w:ascii="仿宋" w:eastAsia="仿宋" w:hAnsi="仿宋"/>
                <w:b/>
                <w:bCs/>
                <w:sz w:val="24"/>
                <w:szCs w:val="24"/>
                <w:vertAlign w:val="superscript"/>
              </w:rPr>
              <w:t>3</w:t>
            </w:r>
          </w:p>
        </w:tc>
      </w:tr>
      <w:tr w:rsidR="00F01229" w:rsidTr="007F5E5A">
        <w:trPr>
          <w:trHeight w:val="330"/>
          <w:jc w:val="center"/>
        </w:trPr>
        <w:tc>
          <w:tcPr>
            <w:tcW w:w="704" w:type="dxa"/>
            <w:vMerge w:val="restart"/>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lastRenderedPageBreak/>
              <w:t>序号</w:t>
            </w:r>
          </w:p>
        </w:tc>
        <w:tc>
          <w:tcPr>
            <w:tcW w:w="2268" w:type="dxa"/>
            <w:gridSpan w:val="3"/>
            <w:vMerge w:val="restart"/>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持有人账户账号</w:t>
            </w:r>
          </w:p>
        </w:tc>
        <w:tc>
          <w:tcPr>
            <w:tcW w:w="3260" w:type="dxa"/>
            <w:gridSpan w:val="3"/>
            <w:vMerge w:val="restart"/>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持有人账户中文全称</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注销债券面额（万元）</w:t>
            </w:r>
          </w:p>
        </w:tc>
      </w:tr>
      <w:tr w:rsidR="00F01229" w:rsidTr="007F5E5A">
        <w:trPr>
          <w:trHeight w:val="315"/>
          <w:jc w:val="center"/>
        </w:trPr>
        <w:tc>
          <w:tcPr>
            <w:tcW w:w="704" w:type="dxa"/>
            <w:vMerge/>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268" w:type="dxa"/>
            <w:gridSpan w:val="3"/>
            <w:vMerge/>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3260" w:type="dxa"/>
            <w:gridSpan w:val="3"/>
            <w:vMerge/>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268" w:type="dxa"/>
            <w:gridSpan w:val="2"/>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可用面额</w:t>
            </w:r>
          </w:p>
        </w:tc>
        <w:tc>
          <w:tcPr>
            <w:tcW w:w="2410"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待行权面额</w:t>
            </w:r>
          </w:p>
        </w:tc>
      </w:tr>
      <w:tr w:rsidR="00F01229" w:rsidTr="007F5E5A">
        <w:trPr>
          <w:trHeight w:val="346"/>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226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3260"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268" w:type="dxa"/>
            <w:gridSpan w:val="2"/>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410" w:type="dxa"/>
            <w:shd w:val="clear" w:color="auto" w:fill="auto"/>
            <w:vAlign w:val="center"/>
          </w:tcPr>
          <w:p w:rsidR="00F01229" w:rsidRDefault="00F01229" w:rsidP="007F5E5A">
            <w:pPr>
              <w:widowControl/>
              <w:jc w:val="left"/>
              <w:rPr>
                <w:rFonts w:ascii="仿宋" w:eastAsia="仿宋" w:hAnsi="仿宋"/>
                <w:sz w:val="24"/>
                <w:szCs w:val="24"/>
              </w:rPr>
            </w:pPr>
          </w:p>
        </w:tc>
      </w:tr>
      <w:tr w:rsidR="00F01229" w:rsidTr="007F5E5A">
        <w:trPr>
          <w:trHeight w:val="346"/>
          <w:jc w:val="center"/>
        </w:trPr>
        <w:tc>
          <w:tcPr>
            <w:tcW w:w="704"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w:t>
            </w:r>
          </w:p>
        </w:tc>
        <w:tc>
          <w:tcPr>
            <w:tcW w:w="226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3260"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268" w:type="dxa"/>
            <w:gridSpan w:val="2"/>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410" w:type="dxa"/>
            <w:shd w:val="clear" w:color="auto" w:fill="auto"/>
            <w:vAlign w:val="center"/>
          </w:tcPr>
          <w:p w:rsidR="00F01229" w:rsidRDefault="00F01229" w:rsidP="007F5E5A">
            <w:pPr>
              <w:widowControl/>
              <w:jc w:val="left"/>
              <w:rPr>
                <w:rFonts w:ascii="仿宋" w:eastAsia="仿宋" w:hAnsi="仿宋"/>
                <w:sz w:val="24"/>
                <w:szCs w:val="24"/>
              </w:rPr>
            </w:pPr>
          </w:p>
        </w:tc>
      </w:tr>
      <w:tr w:rsidR="00F01229" w:rsidTr="007F5E5A">
        <w:trPr>
          <w:trHeight w:val="346"/>
          <w:jc w:val="center"/>
        </w:trPr>
        <w:tc>
          <w:tcPr>
            <w:tcW w:w="6232" w:type="dxa"/>
            <w:gridSpan w:val="7"/>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小计（万元）</w:t>
            </w:r>
          </w:p>
        </w:tc>
        <w:tc>
          <w:tcPr>
            <w:tcW w:w="2268" w:type="dxa"/>
            <w:gridSpan w:val="2"/>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2410" w:type="dxa"/>
            <w:shd w:val="clear" w:color="auto" w:fill="auto"/>
            <w:vAlign w:val="center"/>
          </w:tcPr>
          <w:p w:rsidR="00F01229" w:rsidRDefault="00F01229" w:rsidP="007F5E5A">
            <w:pPr>
              <w:widowControl/>
              <w:jc w:val="left"/>
              <w:rPr>
                <w:rFonts w:ascii="仿宋" w:eastAsia="仿宋" w:hAnsi="仿宋"/>
                <w:sz w:val="24"/>
                <w:szCs w:val="24"/>
              </w:rPr>
            </w:pPr>
          </w:p>
        </w:tc>
      </w:tr>
      <w:tr w:rsidR="00F01229" w:rsidTr="007F5E5A">
        <w:trPr>
          <w:trHeight w:val="403"/>
          <w:jc w:val="center"/>
        </w:trPr>
        <w:tc>
          <w:tcPr>
            <w:tcW w:w="6232" w:type="dxa"/>
            <w:gridSpan w:val="7"/>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注销债券面额合计（万元）</w:t>
            </w: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397"/>
          <w:jc w:val="center"/>
        </w:trPr>
        <w:tc>
          <w:tcPr>
            <w:tcW w:w="10910" w:type="dxa"/>
            <w:gridSpan w:val="10"/>
            <w:shd w:val="clear" w:color="auto" w:fill="auto"/>
            <w:vAlign w:val="center"/>
          </w:tcPr>
          <w:p w:rsidR="00F01229" w:rsidRDefault="00F01229" w:rsidP="007F5E5A">
            <w:pPr>
              <w:spacing w:line="276" w:lineRule="auto"/>
              <w:jc w:val="center"/>
              <w:rPr>
                <w:rFonts w:ascii="仿宋" w:eastAsia="仿宋" w:hAnsi="仿宋"/>
                <w:b/>
                <w:sz w:val="24"/>
                <w:szCs w:val="24"/>
              </w:rPr>
            </w:pPr>
            <w:r>
              <w:rPr>
                <w:rFonts w:ascii="仿宋" w:eastAsia="仿宋" w:hAnsi="仿宋" w:hint="eastAsia"/>
                <w:b/>
                <w:sz w:val="24"/>
                <w:szCs w:val="24"/>
              </w:rPr>
              <w:t>三、法院裁定发行人重整、和解或清算方案执行完毕后注销</w:t>
            </w:r>
          </w:p>
        </w:tc>
      </w:tr>
      <w:tr w:rsidR="00F01229" w:rsidTr="007F5E5A">
        <w:trPr>
          <w:trHeight w:val="373"/>
          <w:jc w:val="center"/>
        </w:trPr>
        <w:tc>
          <w:tcPr>
            <w:tcW w:w="6232" w:type="dxa"/>
            <w:gridSpan w:val="7"/>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F01229" w:rsidTr="007F5E5A">
        <w:trPr>
          <w:trHeight w:val="397"/>
          <w:jc w:val="center"/>
        </w:trPr>
        <w:tc>
          <w:tcPr>
            <w:tcW w:w="6232" w:type="dxa"/>
            <w:gridSpan w:val="7"/>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sz w:val="24"/>
                <w:szCs w:val="24"/>
              </w:rPr>
              <w:t>法院</w:t>
            </w:r>
            <w:r>
              <w:rPr>
                <w:rFonts w:ascii="仿宋" w:eastAsia="仿宋" w:hAnsi="仿宋" w:hint="eastAsia"/>
                <w:sz w:val="24"/>
                <w:szCs w:val="24"/>
              </w:rPr>
              <w:t>确认发行人重整、和解或清算方案执行完毕的裁定书</w:t>
            </w: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3"/>
          <w:jc w:val="center"/>
        </w:trPr>
        <w:tc>
          <w:tcPr>
            <w:tcW w:w="1784" w:type="dxa"/>
            <w:gridSpan w:val="2"/>
            <w:vMerge w:val="restart"/>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注销债券列表</w:t>
            </w:r>
          </w:p>
          <w:p w:rsidR="00F01229" w:rsidRDefault="00F01229" w:rsidP="007F5E5A">
            <w:pPr>
              <w:spacing w:line="276" w:lineRule="auto"/>
              <w:jc w:val="center"/>
              <w:rPr>
                <w:rFonts w:ascii="仿宋" w:eastAsia="仿宋" w:hAnsi="仿宋"/>
                <w:sz w:val="22"/>
                <w:szCs w:val="24"/>
              </w:rPr>
            </w:pPr>
            <w:r>
              <w:rPr>
                <w:rFonts w:ascii="仿宋" w:eastAsia="仿宋" w:hAnsi="仿宋" w:hint="eastAsia"/>
                <w:sz w:val="22"/>
                <w:szCs w:val="24"/>
              </w:rPr>
              <w:t>（每只债券</w:t>
            </w:r>
          </w:p>
          <w:p w:rsidR="00F01229" w:rsidRDefault="00F01229" w:rsidP="007F5E5A">
            <w:pPr>
              <w:spacing w:line="276" w:lineRule="auto"/>
              <w:jc w:val="center"/>
              <w:rPr>
                <w:rFonts w:ascii="仿宋" w:eastAsia="仿宋" w:hAnsi="仿宋"/>
                <w:sz w:val="24"/>
                <w:szCs w:val="24"/>
              </w:rPr>
            </w:pPr>
            <w:r>
              <w:rPr>
                <w:rFonts w:ascii="仿宋" w:eastAsia="仿宋" w:hAnsi="仿宋" w:hint="eastAsia"/>
                <w:sz w:val="22"/>
                <w:szCs w:val="24"/>
              </w:rPr>
              <w:t>注销全部面额）</w:t>
            </w:r>
          </w:p>
        </w:tc>
        <w:tc>
          <w:tcPr>
            <w:tcW w:w="763"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3685" w:type="dxa"/>
            <w:gridSpan w:val="4"/>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债券代码</w:t>
            </w:r>
          </w:p>
        </w:tc>
        <w:tc>
          <w:tcPr>
            <w:tcW w:w="4678" w:type="dxa"/>
            <w:gridSpan w:val="3"/>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sz w:val="24"/>
                <w:szCs w:val="24"/>
              </w:rPr>
              <w:t>债券中文简称</w:t>
            </w:r>
          </w:p>
        </w:tc>
      </w:tr>
      <w:tr w:rsidR="00F01229" w:rsidTr="007F5E5A">
        <w:trPr>
          <w:trHeight w:val="403"/>
          <w:jc w:val="center"/>
        </w:trPr>
        <w:tc>
          <w:tcPr>
            <w:tcW w:w="1784" w:type="dxa"/>
            <w:gridSpan w:val="2"/>
            <w:vMerge/>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763"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3685" w:type="dxa"/>
            <w:gridSpan w:val="4"/>
            <w:shd w:val="clear" w:color="auto" w:fill="auto"/>
            <w:vAlign w:val="center"/>
          </w:tcPr>
          <w:p w:rsidR="00F01229" w:rsidRDefault="00F01229" w:rsidP="007F5E5A">
            <w:pPr>
              <w:spacing w:line="276" w:lineRule="auto"/>
              <w:rPr>
                <w:rFonts w:ascii="仿宋" w:eastAsia="仿宋" w:hAnsi="仿宋"/>
                <w:sz w:val="24"/>
                <w:szCs w:val="24"/>
              </w:rPr>
            </w:pP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3"/>
          <w:jc w:val="center"/>
        </w:trPr>
        <w:tc>
          <w:tcPr>
            <w:tcW w:w="1784" w:type="dxa"/>
            <w:gridSpan w:val="2"/>
            <w:vMerge/>
            <w:shd w:val="clear" w:color="auto" w:fill="auto"/>
            <w:vAlign w:val="center"/>
          </w:tcPr>
          <w:p w:rsidR="00F01229" w:rsidRDefault="00F01229" w:rsidP="007F5E5A">
            <w:pPr>
              <w:spacing w:line="276" w:lineRule="auto"/>
              <w:jc w:val="center"/>
              <w:rPr>
                <w:rFonts w:ascii="仿宋" w:eastAsia="仿宋" w:hAnsi="仿宋"/>
                <w:sz w:val="24"/>
                <w:szCs w:val="24"/>
              </w:rPr>
            </w:pPr>
          </w:p>
        </w:tc>
        <w:tc>
          <w:tcPr>
            <w:tcW w:w="763" w:type="dxa"/>
            <w:shd w:val="clear" w:color="auto" w:fill="auto"/>
            <w:vAlign w:val="center"/>
          </w:tcPr>
          <w:p w:rsidR="00F01229" w:rsidRDefault="00F01229" w:rsidP="007F5E5A">
            <w:pPr>
              <w:spacing w:line="276" w:lineRule="auto"/>
              <w:jc w:val="center"/>
              <w:rPr>
                <w:rFonts w:ascii="仿宋" w:eastAsia="仿宋" w:hAnsi="仿宋"/>
                <w:sz w:val="24"/>
                <w:szCs w:val="24"/>
              </w:rPr>
            </w:pPr>
            <w:r>
              <w:rPr>
                <w:rFonts w:ascii="仿宋" w:eastAsia="仿宋" w:hAnsi="仿宋" w:hint="eastAsia"/>
                <w:sz w:val="24"/>
                <w:szCs w:val="24"/>
              </w:rPr>
              <w:t>……</w:t>
            </w:r>
          </w:p>
        </w:tc>
        <w:tc>
          <w:tcPr>
            <w:tcW w:w="3685" w:type="dxa"/>
            <w:gridSpan w:val="4"/>
            <w:shd w:val="clear" w:color="auto" w:fill="auto"/>
            <w:vAlign w:val="center"/>
          </w:tcPr>
          <w:p w:rsidR="00F01229" w:rsidRDefault="00F01229" w:rsidP="007F5E5A">
            <w:pPr>
              <w:spacing w:line="276" w:lineRule="auto"/>
              <w:rPr>
                <w:rFonts w:ascii="仿宋" w:eastAsia="仿宋" w:hAnsi="仿宋"/>
                <w:sz w:val="24"/>
                <w:szCs w:val="24"/>
              </w:rPr>
            </w:pPr>
          </w:p>
        </w:tc>
        <w:tc>
          <w:tcPr>
            <w:tcW w:w="4678" w:type="dxa"/>
            <w:gridSpan w:val="3"/>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403"/>
          <w:jc w:val="center"/>
        </w:trPr>
        <w:tc>
          <w:tcPr>
            <w:tcW w:w="2547" w:type="dxa"/>
            <w:gridSpan w:val="3"/>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备注说明（选填）</w:t>
            </w:r>
          </w:p>
        </w:tc>
        <w:tc>
          <w:tcPr>
            <w:tcW w:w="8363" w:type="dxa"/>
            <w:gridSpan w:val="7"/>
            <w:shd w:val="clear" w:color="auto" w:fill="auto"/>
            <w:vAlign w:val="center"/>
          </w:tcPr>
          <w:p w:rsidR="00F01229" w:rsidRDefault="00F01229" w:rsidP="007F5E5A">
            <w:pPr>
              <w:spacing w:line="276" w:lineRule="auto"/>
              <w:rPr>
                <w:rFonts w:ascii="仿宋" w:eastAsia="仿宋" w:hAnsi="仿宋"/>
                <w:sz w:val="24"/>
                <w:szCs w:val="24"/>
              </w:rPr>
            </w:pPr>
          </w:p>
        </w:tc>
      </w:tr>
      <w:tr w:rsidR="00F01229" w:rsidTr="007F5E5A">
        <w:trPr>
          <w:trHeight w:val="2171"/>
          <w:jc w:val="center"/>
        </w:trPr>
        <w:tc>
          <w:tcPr>
            <w:tcW w:w="10910" w:type="dxa"/>
            <w:gridSpan w:val="10"/>
            <w:shd w:val="clear" w:color="auto" w:fill="auto"/>
            <w:vAlign w:val="center"/>
          </w:tcPr>
          <w:p w:rsidR="00F01229" w:rsidRDefault="00F01229" w:rsidP="007F5E5A">
            <w:pPr>
              <w:spacing w:line="276" w:lineRule="auto"/>
              <w:rPr>
                <w:rFonts w:ascii="仿宋" w:eastAsia="仿宋" w:hAnsi="仿宋"/>
                <w:sz w:val="24"/>
                <w:szCs w:val="24"/>
              </w:rPr>
            </w:pPr>
            <w:r>
              <w:rPr>
                <w:rFonts w:ascii="仿宋" w:eastAsia="仿宋" w:hAnsi="仿宋" w:hint="eastAsia"/>
                <w:sz w:val="24"/>
                <w:szCs w:val="24"/>
              </w:rPr>
              <w:t>申请人承诺遵守法律、行政法规、部门规章</w:t>
            </w:r>
            <w:r>
              <w:rPr>
                <w:rFonts w:ascii="仿宋" w:eastAsia="仿宋" w:hAnsi="仿宋"/>
                <w:sz w:val="24"/>
                <w:szCs w:val="24"/>
              </w:rPr>
              <w:t>、规范性文件</w:t>
            </w:r>
            <w:r>
              <w:rPr>
                <w:rFonts w:ascii="仿宋" w:eastAsia="仿宋" w:hAnsi="仿宋" w:hint="eastAsia"/>
                <w:sz w:val="24"/>
                <w:szCs w:val="24"/>
              </w:rPr>
              <w:t>、</w:t>
            </w:r>
            <w:r>
              <w:rPr>
                <w:rFonts w:ascii="仿宋" w:eastAsia="仿宋" w:hAnsi="仿宋"/>
                <w:sz w:val="24"/>
                <w:szCs w:val="24"/>
              </w:rPr>
              <w:t>自律</w:t>
            </w:r>
            <w:r>
              <w:rPr>
                <w:rFonts w:ascii="仿宋" w:eastAsia="仿宋" w:hAnsi="仿宋" w:hint="eastAsia"/>
                <w:sz w:val="24"/>
                <w:szCs w:val="24"/>
              </w:rPr>
              <w:t>要求及银行间市场清算所股份有限公司相关规定，以上所填信息和所有提交的文件真实、准确、完整。申请人或相关主体已根据监管机构和相关自律组织要求完成有关信息披露、协议签署、聘请律师出具法律意见书等流程或程序，本注销事项无前置条件或已满足所有前置条件，现向贵公司申请注销上述债券相应面额，因本次债券注销导致的任何纠纷与法律责任由申请人自行承担，银行间市场清算所股份有限公司不承担任何责任。</w:t>
            </w:r>
          </w:p>
          <w:p w:rsidR="0092641E" w:rsidRDefault="0092641E" w:rsidP="007F5E5A">
            <w:pPr>
              <w:spacing w:line="276" w:lineRule="auto"/>
              <w:rPr>
                <w:rFonts w:ascii="仿宋" w:eastAsia="仿宋" w:hAnsi="仿宋"/>
                <w:sz w:val="24"/>
                <w:szCs w:val="24"/>
              </w:rPr>
            </w:pPr>
          </w:p>
          <w:p w:rsidR="00F01229" w:rsidRDefault="00F01229" w:rsidP="007F5E5A">
            <w:pPr>
              <w:spacing w:line="360" w:lineRule="auto"/>
              <w:ind w:right="240"/>
              <w:jc w:val="right"/>
              <w:rPr>
                <w:rFonts w:ascii="仿宋" w:eastAsia="仿宋" w:hAnsi="仿宋"/>
                <w:sz w:val="24"/>
                <w:szCs w:val="28"/>
              </w:rPr>
            </w:pPr>
            <w:r>
              <w:rPr>
                <w:rFonts w:ascii="仿宋" w:eastAsia="仿宋" w:hAnsi="仿宋" w:hint="eastAsia"/>
                <w:sz w:val="24"/>
                <w:szCs w:val="28"/>
              </w:rPr>
              <w:t>申请人单位公章</w:t>
            </w:r>
          </w:p>
          <w:p w:rsidR="0092641E" w:rsidRDefault="0092641E" w:rsidP="0092641E">
            <w:pPr>
              <w:spacing w:line="276" w:lineRule="auto"/>
              <w:rPr>
                <w:rFonts w:ascii="仿宋" w:eastAsia="仿宋" w:hAnsi="仿宋"/>
                <w:sz w:val="24"/>
                <w:szCs w:val="24"/>
              </w:rPr>
            </w:pPr>
          </w:p>
          <w:p w:rsidR="00F01229" w:rsidRDefault="00F01229" w:rsidP="007F5E5A">
            <w:pPr>
              <w:wordWrap w:val="0"/>
              <w:spacing w:line="276" w:lineRule="auto"/>
              <w:ind w:right="240"/>
              <w:jc w:val="right"/>
              <w:rPr>
                <w:rFonts w:ascii="仿宋" w:eastAsia="仿宋" w:hAnsi="仿宋"/>
                <w:sz w:val="24"/>
                <w:szCs w:val="24"/>
              </w:rPr>
            </w:pPr>
            <w:r>
              <w:rPr>
                <w:rFonts w:ascii="仿宋" w:eastAsia="仿宋" w:hAnsi="仿宋" w:hint="eastAsia"/>
                <w:sz w:val="24"/>
                <w:szCs w:val="28"/>
              </w:rPr>
              <w:t xml:space="preserve"> 年 </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bl>
    <w:p w:rsidR="00F01229" w:rsidRDefault="00F01229" w:rsidP="00F01229">
      <w:pPr>
        <w:widowControl/>
        <w:spacing w:line="276" w:lineRule="auto"/>
        <w:ind w:leftChars="-400" w:left="-840" w:rightChars="-400" w:right="-840"/>
        <w:jc w:val="left"/>
        <w:rPr>
          <w:rFonts w:ascii="仿宋" w:eastAsia="仿宋" w:hAnsi="仿宋"/>
          <w:b/>
          <w:sz w:val="24"/>
          <w:szCs w:val="24"/>
        </w:rPr>
      </w:pPr>
      <w:r>
        <w:rPr>
          <w:rFonts w:ascii="仿宋" w:eastAsia="仿宋" w:hAnsi="仿宋" w:hint="eastAsia"/>
          <w:b/>
          <w:sz w:val="24"/>
          <w:szCs w:val="24"/>
        </w:rPr>
        <w:t>填写说明：</w:t>
      </w:r>
    </w:p>
    <w:p w:rsidR="00F01229" w:rsidRDefault="00F01229" w:rsidP="00F01229">
      <w:pPr>
        <w:pStyle w:val="a3"/>
        <w:spacing w:line="276" w:lineRule="auto"/>
        <w:ind w:left="-851" w:rightChars="-400" w:right="-840"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申请表</w:t>
      </w:r>
      <w:r>
        <w:rPr>
          <w:rFonts w:ascii="仿宋" w:eastAsia="仿宋" w:hAnsi="仿宋" w:hint="eastAsia"/>
          <w:sz w:val="24"/>
          <w:szCs w:val="24"/>
        </w:rPr>
        <w:t>如为</w:t>
      </w:r>
      <w:r>
        <w:rPr>
          <w:rFonts w:ascii="仿宋" w:eastAsia="仿宋" w:hAnsi="仿宋"/>
          <w:sz w:val="24"/>
          <w:szCs w:val="24"/>
        </w:rPr>
        <w:t>多页</w:t>
      </w:r>
      <w:r>
        <w:rPr>
          <w:rFonts w:ascii="仿宋" w:eastAsia="仿宋" w:hAnsi="仿宋" w:hint="eastAsia"/>
          <w:sz w:val="24"/>
          <w:szCs w:val="24"/>
        </w:rPr>
        <w:t>，需申请</w:t>
      </w:r>
      <w:r>
        <w:rPr>
          <w:rFonts w:ascii="仿宋" w:eastAsia="仿宋" w:hAnsi="仿宋"/>
          <w:sz w:val="24"/>
          <w:szCs w:val="24"/>
        </w:rPr>
        <w:t>人加盖骑缝章</w:t>
      </w:r>
      <w:r>
        <w:rPr>
          <w:rFonts w:ascii="仿宋" w:eastAsia="仿宋" w:hAnsi="仿宋" w:hint="eastAsia"/>
          <w:sz w:val="24"/>
          <w:szCs w:val="24"/>
        </w:rPr>
        <w:t>。相关证明文件均须加盖申请人单位公章，如为</w:t>
      </w:r>
      <w:r>
        <w:rPr>
          <w:rFonts w:ascii="仿宋" w:eastAsia="仿宋" w:hAnsi="仿宋"/>
          <w:sz w:val="24"/>
          <w:szCs w:val="24"/>
        </w:rPr>
        <w:t>多页</w:t>
      </w:r>
      <w:r>
        <w:rPr>
          <w:rFonts w:ascii="仿宋" w:eastAsia="仿宋" w:hAnsi="仿宋" w:hint="eastAsia"/>
          <w:sz w:val="24"/>
          <w:szCs w:val="24"/>
        </w:rPr>
        <w:t>，需</w:t>
      </w:r>
      <w:r>
        <w:rPr>
          <w:rFonts w:ascii="仿宋" w:eastAsia="仿宋" w:hAnsi="仿宋"/>
          <w:sz w:val="24"/>
          <w:szCs w:val="24"/>
        </w:rPr>
        <w:t>加盖骑缝章</w:t>
      </w:r>
      <w:r>
        <w:rPr>
          <w:rFonts w:ascii="仿宋" w:eastAsia="仿宋" w:hAnsi="仿宋" w:hint="eastAsia"/>
          <w:sz w:val="24"/>
          <w:szCs w:val="24"/>
        </w:rPr>
        <w:t>。</w:t>
      </w:r>
    </w:p>
    <w:p w:rsidR="00F01229" w:rsidRDefault="00F01229" w:rsidP="00F01229">
      <w:pPr>
        <w:pStyle w:val="a3"/>
        <w:spacing w:line="276" w:lineRule="auto"/>
        <w:ind w:left="-851" w:rightChars="-400" w:right="-840" w:firstLineChars="0" w:firstLine="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对于双方协议注销</w:t>
      </w:r>
      <w:r>
        <w:rPr>
          <w:rFonts w:ascii="仿宋" w:eastAsia="仿宋" w:hAnsi="仿宋" w:hint="eastAsia"/>
          <w:sz w:val="24"/>
          <w:szCs w:val="24"/>
        </w:rPr>
        <w:t>，债券持有人对</w:t>
      </w:r>
      <w:r>
        <w:rPr>
          <w:rFonts w:ascii="仿宋" w:eastAsia="仿宋" w:hAnsi="仿宋"/>
          <w:sz w:val="24"/>
          <w:szCs w:val="24"/>
        </w:rPr>
        <w:t>申请注销的面额应</w:t>
      </w:r>
      <w:r>
        <w:rPr>
          <w:rFonts w:ascii="仿宋" w:eastAsia="仿宋" w:hAnsi="仿宋" w:hint="eastAsia"/>
          <w:sz w:val="24"/>
          <w:szCs w:val="24"/>
        </w:rPr>
        <w:t>拥有完整所有权，即持有人需确认申请注销面额在上海清算所综合业务系统中应为处于“可用”或“待行权”科目下的余额，否则</w:t>
      </w:r>
      <w:r>
        <w:rPr>
          <w:rFonts w:ascii="仿宋" w:eastAsia="仿宋" w:hAnsi="仿宋"/>
          <w:sz w:val="24"/>
          <w:szCs w:val="24"/>
        </w:rPr>
        <w:t>不可</w:t>
      </w:r>
      <w:r>
        <w:rPr>
          <w:rFonts w:ascii="仿宋" w:eastAsia="仿宋" w:hAnsi="仿宋" w:hint="eastAsia"/>
          <w:sz w:val="24"/>
          <w:szCs w:val="24"/>
        </w:rPr>
        <w:t>申请注销，原则上持有人应将可申请注销的余额一次性全部申请注销。</w:t>
      </w:r>
    </w:p>
    <w:p w:rsidR="00F01229" w:rsidRPr="0092641E" w:rsidRDefault="00F01229" w:rsidP="00F01229">
      <w:pPr>
        <w:pStyle w:val="a3"/>
        <w:spacing w:line="276" w:lineRule="auto"/>
        <w:ind w:left="-851" w:rightChars="-400" w:right="-840" w:firstLineChars="0" w:firstLine="0"/>
        <w:rPr>
          <w:rFonts w:ascii="仿宋" w:eastAsia="仿宋" w:hAnsi="仿宋"/>
          <w:spacing w:val="-4"/>
          <w:sz w:val="24"/>
          <w:szCs w:val="24"/>
        </w:rPr>
      </w:pPr>
      <w:r w:rsidRPr="0092641E">
        <w:rPr>
          <w:rFonts w:ascii="仿宋" w:eastAsia="仿宋" w:hAnsi="仿宋" w:hint="eastAsia"/>
          <w:spacing w:val="-4"/>
          <w:sz w:val="24"/>
          <w:szCs w:val="24"/>
        </w:rPr>
        <w:t>3.</w:t>
      </w:r>
      <w:r w:rsidR="00396338" w:rsidRPr="0092641E">
        <w:rPr>
          <w:rFonts w:ascii="仿宋" w:eastAsia="仿宋" w:hAnsi="仿宋"/>
          <w:spacing w:val="-4"/>
          <w:sz w:val="24"/>
          <w:szCs w:val="24"/>
        </w:rPr>
        <w:t>对于双方协议注销</w:t>
      </w:r>
      <w:r w:rsidR="00396338" w:rsidRPr="0092641E">
        <w:rPr>
          <w:rFonts w:ascii="仿宋" w:eastAsia="仿宋" w:hAnsi="仿宋" w:hint="eastAsia"/>
          <w:spacing w:val="-4"/>
          <w:sz w:val="24"/>
          <w:szCs w:val="24"/>
        </w:rPr>
        <w:t>，</w:t>
      </w:r>
      <w:r w:rsidRPr="0092641E">
        <w:rPr>
          <w:rFonts w:ascii="仿宋" w:eastAsia="仿宋" w:hAnsi="仿宋" w:hint="eastAsia"/>
          <w:spacing w:val="-4"/>
          <w:sz w:val="24"/>
          <w:szCs w:val="24"/>
        </w:rPr>
        <w:t>申请人需将各持有人盖章后的附3《银行间市场清算所股份有限公司违约及风险处置申请表（持有人债券注销确认）》</w:t>
      </w:r>
      <w:r w:rsidRPr="0092641E">
        <w:rPr>
          <w:rFonts w:ascii="仿宋" w:eastAsia="仿宋" w:hAnsi="仿宋"/>
          <w:spacing w:val="-4"/>
          <w:sz w:val="24"/>
          <w:szCs w:val="24"/>
        </w:rPr>
        <w:t>汇总后</w:t>
      </w:r>
      <w:r w:rsidRPr="0092641E">
        <w:rPr>
          <w:rFonts w:ascii="仿宋" w:eastAsia="仿宋" w:hAnsi="仿宋" w:hint="eastAsia"/>
          <w:spacing w:val="-4"/>
          <w:sz w:val="24"/>
          <w:szCs w:val="24"/>
        </w:rPr>
        <w:t>，</w:t>
      </w:r>
      <w:r w:rsidRPr="0092641E">
        <w:rPr>
          <w:rFonts w:ascii="仿宋" w:eastAsia="仿宋" w:hAnsi="仿宋"/>
          <w:spacing w:val="-4"/>
          <w:sz w:val="24"/>
          <w:szCs w:val="24"/>
        </w:rPr>
        <w:t>统一</w:t>
      </w:r>
      <w:r w:rsidRPr="0092641E">
        <w:rPr>
          <w:rFonts w:ascii="仿宋" w:eastAsia="仿宋" w:hAnsi="仿宋" w:hint="eastAsia"/>
          <w:spacing w:val="-4"/>
          <w:sz w:val="24"/>
          <w:szCs w:val="24"/>
        </w:rPr>
        <w:t>寄送至</w:t>
      </w:r>
      <w:r w:rsidRPr="0092641E">
        <w:rPr>
          <w:rFonts w:ascii="仿宋" w:eastAsia="仿宋" w:hAnsi="仿宋"/>
          <w:spacing w:val="-4"/>
          <w:sz w:val="24"/>
          <w:szCs w:val="24"/>
        </w:rPr>
        <w:t>上海清算所</w:t>
      </w:r>
      <w:r w:rsidRPr="0092641E">
        <w:rPr>
          <w:rFonts w:ascii="仿宋" w:eastAsia="仿宋" w:hAnsi="仿宋" w:hint="eastAsia"/>
          <w:spacing w:val="-4"/>
          <w:sz w:val="24"/>
          <w:szCs w:val="24"/>
        </w:rPr>
        <w:t>。此表二（二）“注销债券明细”部分的持有人信息及注销债券面额信息应与持有人盖章的附3表格中对应信息保持一致。</w:t>
      </w:r>
    </w:p>
    <w:p w:rsidR="00F01229" w:rsidRDefault="00F01229" w:rsidP="00F01229">
      <w:pPr>
        <w:pStyle w:val="a3"/>
        <w:spacing w:line="276" w:lineRule="auto"/>
        <w:ind w:left="-851" w:rightChars="-400" w:right="-840" w:firstLineChars="0" w:firstLine="0"/>
        <w:rPr>
          <w:rFonts w:ascii="仿宋" w:eastAsia="仿宋" w:hAnsi="仿宋"/>
          <w:sz w:val="24"/>
          <w:szCs w:val="24"/>
        </w:rPr>
      </w:pPr>
      <w:r>
        <w:rPr>
          <w:rFonts w:ascii="仿宋" w:eastAsia="仿宋" w:hAnsi="仿宋"/>
          <w:sz w:val="24"/>
          <w:szCs w:val="24"/>
        </w:rPr>
        <w:t>4.对于双方协议注销</w:t>
      </w:r>
      <w:r>
        <w:rPr>
          <w:rFonts w:ascii="仿宋" w:eastAsia="仿宋" w:hAnsi="仿宋" w:hint="eastAsia"/>
          <w:sz w:val="24"/>
          <w:szCs w:val="24"/>
        </w:rPr>
        <w:t>，请申请人务必提前与持有人做好沟通，避免持有人对拟注销债券进行转让等，确保在债券注销时本申请表中填写的各持有人申请注销余额足额。</w:t>
      </w:r>
    </w:p>
    <w:p w:rsidR="00F01229" w:rsidRDefault="00F01229" w:rsidP="00F01229">
      <w:pPr>
        <w:pStyle w:val="a3"/>
        <w:spacing w:line="276" w:lineRule="auto"/>
        <w:ind w:left="-851" w:rightChars="-400" w:right="-840" w:firstLineChars="0" w:firstLine="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栏位不够可自行添加，并在每一页右下角注明页数及总页数。</w:t>
      </w:r>
      <w:r>
        <w:rPr>
          <w:rFonts w:ascii="仿宋" w:eastAsia="仿宋" w:hAnsi="仿宋"/>
          <w:sz w:val="24"/>
          <w:szCs w:val="24"/>
        </w:rPr>
        <w:t>除盖章和日期外，所有信息请勿手写，</w:t>
      </w:r>
      <w:r>
        <w:rPr>
          <w:rFonts w:ascii="仿宋" w:eastAsia="仿宋" w:hAnsi="仿宋" w:hint="eastAsia"/>
          <w:sz w:val="24"/>
          <w:szCs w:val="24"/>
        </w:rPr>
        <w:t>本填表说明无需打印。</w:t>
      </w:r>
    </w:p>
    <w:p w:rsidR="001548D7" w:rsidRPr="00F01229" w:rsidRDefault="00F01229" w:rsidP="00F01229">
      <w:pPr>
        <w:pStyle w:val="a3"/>
        <w:spacing w:line="276" w:lineRule="auto"/>
        <w:ind w:left="-851" w:rightChars="-400" w:right="-840" w:firstLineChars="0" w:firstLine="0"/>
        <w:rPr>
          <w:rFonts w:ascii="仿宋" w:eastAsia="仿宋" w:hAnsi="仿宋"/>
          <w:sz w:val="24"/>
          <w:szCs w:val="24"/>
        </w:rPr>
      </w:pPr>
      <w:r>
        <w:rPr>
          <w:rFonts w:ascii="仿宋" w:eastAsia="仿宋" w:hAnsi="仿宋" w:hint="eastAsia"/>
          <w:sz w:val="24"/>
          <w:szCs w:val="24"/>
        </w:rPr>
        <w:t>6.纸质材料寄送地址为：上海市黄浦区北京东路</w:t>
      </w:r>
      <w:r>
        <w:rPr>
          <w:rFonts w:ascii="仿宋" w:eastAsia="仿宋" w:hAnsi="仿宋"/>
          <w:sz w:val="24"/>
          <w:szCs w:val="24"/>
        </w:rPr>
        <w:t>2号上海清算所运营部 发行组</w:t>
      </w:r>
      <w:r>
        <w:rPr>
          <w:rFonts w:ascii="仿宋" w:eastAsia="仿宋" w:hAnsi="仿宋" w:hint="eastAsia"/>
          <w:sz w:val="24"/>
          <w:szCs w:val="24"/>
        </w:rPr>
        <w:t>（</w:t>
      </w:r>
      <w:r>
        <w:rPr>
          <w:rFonts w:ascii="仿宋" w:eastAsia="仿宋" w:hAnsi="仿宋"/>
          <w:sz w:val="24"/>
          <w:szCs w:val="24"/>
        </w:rPr>
        <w:t>收</w:t>
      </w:r>
      <w:r>
        <w:rPr>
          <w:rFonts w:ascii="仿宋" w:eastAsia="仿宋" w:hAnsi="仿宋" w:hint="eastAsia"/>
          <w:sz w:val="24"/>
          <w:szCs w:val="24"/>
        </w:rPr>
        <w:t>），邮编：</w:t>
      </w:r>
      <w:r>
        <w:rPr>
          <w:rFonts w:ascii="仿宋" w:eastAsia="仿宋" w:hAnsi="仿宋"/>
          <w:sz w:val="24"/>
          <w:szCs w:val="24"/>
        </w:rPr>
        <w:t>200002；</w:t>
      </w:r>
      <w:r>
        <w:rPr>
          <w:rFonts w:ascii="仿宋" w:eastAsia="仿宋" w:hAnsi="仿宋" w:hint="eastAsia"/>
          <w:sz w:val="24"/>
          <w:szCs w:val="24"/>
        </w:rPr>
        <w:t>电话：0</w:t>
      </w:r>
      <w:r>
        <w:rPr>
          <w:rFonts w:ascii="仿宋" w:eastAsia="仿宋" w:hAnsi="仿宋"/>
          <w:sz w:val="24"/>
          <w:szCs w:val="24"/>
        </w:rPr>
        <w:t>21</w:t>
      </w:r>
      <w:r>
        <w:rPr>
          <w:rFonts w:ascii="仿宋" w:eastAsia="仿宋" w:hAnsi="仿宋" w:hint="eastAsia"/>
          <w:sz w:val="24"/>
          <w:szCs w:val="24"/>
        </w:rPr>
        <w:t>-</w:t>
      </w:r>
      <w:r>
        <w:rPr>
          <w:rFonts w:ascii="仿宋" w:eastAsia="仿宋" w:hAnsi="仿宋"/>
          <w:sz w:val="24"/>
          <w:szCs w:val="24"/>
        </w:rPr>
        <w:t>23198888</w:t>
      </w:r>
      <w:r>
        <w:rPr>
          <w:rFonts w:ascii="仿宋" w:eastAsia="仿宋" w:hAnsi="仿宋" w:hint="eastAsia"/>
          <w:sz w:val="24"/>
          <w:szCs w:val="24"/>
        </w:rPr>
        <w:t>；邮箱：fx</w:t>
      </w:r>
      <w:r>
        <w:rPr>
          <w:rFonts w:ascii="仿宋" w:eastAsia="仿宋" w:hAnsi="仿宋"/>
          <w:sz w:val="24"/>
          <w:szCs w:val="24"/>
        </w:rPr>
        <w:t>@shclearing.com.cn</w:t>
      </w:r>
      <w:r>
        <w:rPr>
          <w:rFonts w:ascii="仿宋" w:eastAsia="仿宋" w:hAnsi="仿宋" w:hint="eastAsia"/>
          <w:sz w:val="24"/>
          <w:szCs w:val="24"/>
        </w:rPr>
        <w:t>。</w:t>
      </w:r>
    </w:p>
    <w:sectPr w:rsidR="001548D7" w:rsidRPr="00F012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229" w:rsidRDefault="00F01229" w:rsidP="00F01229">
      <w:r>
        <w:separator/>
      </w:r>
    </w:p>
  </w:endnote>
  <w:endnote w:type="continuationSeparator" w:id="0">
    <w:p w:rsidR="00F01229" w:rsidRDefault="00F01229" w:rsidP="00F0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993303"/>
      <w:docPartObj>
        <w:docPartGallery w:val="Page Numbers (Bottom of Page)"/>
        <w:docPartUnique/>
      </w:docPartObj>
    </w:sdtPr>
    <w:sdtEndPr/>
    <w:sdtContent>
      <w:p w:rsidR="00F01229" w:rsidRDefault="00F01229">
        <w:pPr>
          <w:pStyle w:val="a5"/>
          <w:jc w:val="center"/>
        </w:pPr>
        <w:r>
          <w:fldChar w:fldCharType="begin"/>
        </w:r>
        <w:r>
          <w:instrText>PAGE   \* MERGEFORMAT</w:instrText>
        </w:r>
        <w:r>
          <w:fldChar w:fldCharType="separate"/>
        </w:r>
        <w:r w:rsidR="00D359E4" w:rsidRPr="00D359E4">
          <w:rPr>
            <w:noProof/>
            <w:lang w:val="zh-CN"/>
          </w:rPr>
          <w:t>2</w:t>
        </w:r>
        <w:r>
          <w:fldChar w:fldCharType="end"/>
        </w:r>
      </w:p>
    </w:sdtContent>
  </w:sdt>
  <w:p w:rsidR="00F01229" w:rsidRDefault="00F01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229" w:rsidRDefault="00F01229" w:rsidP="00F01229">
      <w:r>
        <w:separator/>
      </w:r>
    </w:p>
  </w:footnote>
  <w:footnote w:type="continuationSeparator" w:id="0">
    <w:p w:rsidR="00F01229" w:rsidRDefault="00F01229" w:rsidP="00F01229">
      <w:r>
        <w:continuationSeparator/>
      </w:r>
    </w:p>
  </w:footnote>
  <w:footnote w:id="1">
    <w:p w:rsidR="006073ED" w:rsidRDefault="006073ED">
      <w:pPr>
        <w:pStyle w:val="a7"/>
      </w:pPr>
      <w:r w:rsidRPr="009769D0">
        <w:rPr>
          <w:rStyle w:val="a8"/>
        </w:rPr>
        <w:footnoteRef/>
      </w:r>
      <w:r w:rsidR="009769D0" w:rsidRPr="009769D0">
        <w:rPr>
          <w:rFonts w:hint="eastAsia"/>
        </w:rPr>
        <w:t>根据申请注销债券适用的《银行间债券市场非金融企业债务融资工具持有人会议规程》，该议案的表决应当由律师出具法律意见的，或根据实际需要聘请律师对议案</w:t>
      </w:r>
      <w:r w:rsidR="00DF47F9">
        <w:rPr>
          <w:rFonts w:hint="eastAsia"/>
        </w:rPr>
        <w:t>的</w:t>
      </w:r>
      <w:r w:rsidR="009769D0" w:rsidRPr="009769D0">
        <w:rPr>
          <w:rFonts w:hint="eastAsia"/>
        </w:rPr>
        <w:t>表决出具了法律意见的，应一并提供。</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29"/>
    <w:rsid w:val="001C45E7"/>
    <w:rsid w:val="001E6247"/>
    <w:rsid w:val="002033E0"/>
    <w:rsid w:val="00392047"/>
    <w:rsid w:val="00396338"/>
    <w:rsid w:val="00473D4A"/>
    <w:rsid w:val="004C6BD5"/>
    <w:rsid w:val="005077AE"/>
    <w:rsid w:val="005C5EE8"/>
    <w:rsid w:val="005E23F5"/>
    <w:rsid w:val="006073ED"/>
    <w:rsid w:val="00794FF0"/>
    <w:rsid w:val="007C7CE2"/>
    <w:rsid w:val="0092641E"/>
    <w:rsid w:val="009769D0"/>
    <w:rsid w:val="00A76B05"/>
    <w:rsid w:val="00AE7B9A"/>
    <w:rsid w:val="00B46FA8"/>
    <w:rsid w:val="00CD6CA9"/>
    <w:rsid w:val="00D359E4"/>
    <w:rsid w:val="00DF47F9"/>
    <w:rsid w:val="00E15C92"/>
    <w:rsid w:val="00F0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4382E48-216C-4996-B3CB-00649E62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2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F01229"/>
    <w:pPr>
      <w:ind w:firstLineChars="200" w:firstLine="420"/>
    </w:pPr>
  </w:style>
  <w:style w:type="character" w:customStyle="1" w:styleId="Char">
    <w:name w:val="列出段落 Char"/>
    <w:link w:val="a3"/>
    <w:uiPriority w:val="34"/>
    <w:qFormat/>
    <w:rsid w:val="00F01229"/>
    <w:rPr>
      <w:rFonts w:ascii="Calibri" w:eastAsia="宋体" w:hAnsi="Calibri" w:cs="Times New Roman"/>
    </w:rPr>
  </w:style>
  <w:style w:type="paragraph" w:styleId="a4">
    <w:name w:val="header"/>
    <w:basedOn w:val="a"/>
    <w:link w:val="Char0"/>
    <w:uiPriority w:val="99"/>
    <w:unhideWhenUsed/>
    <w:rsid w:val="00F012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01229"/>
    <w:rPr>
      <w:rFonts w:ascii="Calibri" w:eastAsia="宋体" w:hAnsi="Calibri" w:cs="Times New Roman"/>
      <w:sz w:val="18"/>
      <w:szCs w:val="18"/>
    </w:rPr>
  </w:style>
  <w:style w:type="paragraph" w:styleId="a5">
    <w:name w:val="footer"/>
    <w:basedOn w:val="a"/>
    <w:link w:val="Char1"/>
    <w:uiPriority w:val="99"/>
    <w:unhideWhenUsed/>
    <w:rsid w:val="00F01229"/>
    <w:pPr>
      <w:tabs>
        <w:tab w:val="center" w:pos="4153"/>
        <w:tab w:val="right" w:pos="8306"/>
      </w:tabs>
      <w:snapToGrid w:val="0"/>
      <w:jc w:val="left"/>
    </w:pPr>
    <w:rPr>
      <w:sz w:val="18"/>
      <w:szCs w:val="18"/>
    </w:rPr>
  </w:style>
  <w:style w:type="character" w:customStyle="1" w:styleId="Char1">
    <w:name w:val="页脚 Char"/>
    <w:basedOn w:val="a0"/>
    <w:link w:val="a5"/>
    <w:uiPriority w:val="99"/>
    <w:rsid w:val="00F01229"/>
    <w:rPr>
      <w:rFonts w:ascii="Calibri" w:eastAsia="宋体" w:hAnsi="Calibri" w:cs="Times New Roman"/>
      <w:sz w:val="18"/>
      <w:szCs w:val="18"/>
    </w:rPr>
  </w:style>
  <w:style w:type="paragraph" w:styleId="a6">
    <w:name w:val="Balloon Text"/>
    <w:basedOn w:val="a"/>
    <w:link w:val="Char2"/>
    <w:uiPriority w:val="99"/>
    <w:semiHidden/>
    <w:unhideWhenUsed/>
    <w:rsid w:val="00A76B05"/>
    <w:rPr>
      <w:sz w:val="18"/>
      <w:szCs w:val="18"/>
    </w:rPr>
  </w:style>
  <w:style w:type="character" w:customStyle="1" w:styleId="Char2">
    <w:name w:val="批注框文本 Char"/>
    <w:basedOn w:val="a0"/>
    <w:link w:val="a6"/>
    <w:uiPriority w:val="99"/>
    <w:semiHidden/>
    <w:rsid w:val="00A76B05"/>
    <w:rPr>
      <w:rFonts w:ascii="Calibri" w:eastAsia="宋体" w:hAnsi="Calibri" w:cs="Times New Roman"/>
      <w:sz w:val="18"/>
      <w:szCs w:val="18"/>
    </w:rPr>
  </w:style>
  <w:style w:type="paragraph" w:styleId="a7">
    <w:name w:val="footnote text"/>
    <w:basedOn w:val="a"/>
    <w:link w:val="Char3"/>
    <w:uiPriority w:val="99"/>
    <w:semiHidden/>
    <w:unhideWhenUsed/>
    <w:rsid w:val="006073ED"/>
    <w:pPr>
      <w:snapToGrid w:val="0"/>
      <w:jc w:val="left"/>
    </w:pPr>
    <w:rPr>
      <w:sz w:val="18"/>
      <w:szCs w:val="18"/>
    </w:rPr>
  </w:style>
  <w:style w:type="character" w:customStyle="1" w:styleId="Char3">
    <w:name w:val="脚注文本 Char"/>
    <w:basedOn w:val="a0"/>
    <w:link w:val="a7"/>
    <w:uiPriority w:val="99"/>
    <w:semiHidden/>
    <w:rsid w:val="006073ED"/>
    <w:rPr>
      <w:rFonts w:ascii="Calibri" w:eastAsia="宋体" w:hAnsi="Calibri" w:cs="Times New Roman"/>
      <w:sz w:val="18"/>
      <w:szCs w:val="18"/>
    </w:rPr>
  </w:style>
  <w:style w:type="character" w:styleId="a8">
    <w:name w:val="footnote reference"/>
    <w:basedOn w:val="a0"/>
    <w:uiPriority w:val="99"/>
    <w:semiHidden/>
    <w:unhideWhenUsed/>
    <w:rsid w:val="00607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DDF7-70DA-45C1-86AE-D30C0A2D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张帆</dc:creator>
  <cp:keywords/>
  <dc:description/>
  <cp:lastModifiedBy>张帆</cp:lastModifiedBy>
  <cp:revision>2</cp:revision>
  <cp:lastPrinted>2023-12-21T02:51:00Z</cp:lastPrinted>
  <dcterms:created xsi:type="dcterms:W3CDTF">2023-12-28T07:48:00Z</dcterms:created>
  <dcterms:modified xsi:type="dcterms:W3CDTF">2023-12-28T07:48:00Z</dcterms:modified>
</cp:coreProperties>
</file>