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8" w:rsidRPr="008C545C" w:rsidRDefault="00720878" w:rsidP="00BF7F25">
      <w:pPr>
        <w:tabs>
          <w:tab w:val="left" w:pos="0"/>
        </w:tabs>
        <w:adjustRightInd w:val="0"/>
        <w:snapToGrid w:val="0"/>
        <w:spacing w:line="560" w:lineRule="exact"/>
        <w:jc w:val="center"/>
        <w:rPr>
          <w:rFonts w:ascii="黑体" w:eastAsia="黑体" w:hAnsi="黑体"/>
          <w:szCs w:val="36"/>
        </w:rPr>
      </w:pPr>
      <w:r w:rsidRPr="008C545C">
        <w:rPr>
          <w:rFonts w:ascii="黑体" w:eastAsia="黑体" w:hAnsi="黑体" w:hint="eastAsia"/>
          <w:szCs w:val="36"/>
        </w:rPr>
        <w:t>全国银行间同业拆借中心 银行间市场清算所股份有限公司</w:t>
      </w:r>
    </w:p>
    <w:p w:rsidR="00720878" w:rsidRPr="008C545C" w:rsidRDefault="004F7598" w:rsidP="00BF7F25">
      <w:pPr>
        <w:tabs>
          <w:tab w:val="left" w:pos="0"/>
        </w:tabs>
        <w:adjustRightInd w:val="0"/>
        <w:snapToGrid w:val="0"/>
        <w:spacing w:line="560" w:lineRule="exact"/>
        <w:jc w:val="center"/>
        <w:rPr>
          <w:rFonts w:ascii="黑体" w:eastAsia="黑体" w:hAnsi="黑体"/>
          <w:bCs/>
          <w:szCs w:val="36"/>
        </w:rPr>
      </w:pPr>
      <w:r w:rsidRPr="008C545C">
        <w:rPr>
          <w:rFonts w:ascii="黑体" w:eastAsia="黑体" w:hAnsi="黑体" w:hint="eastAsia"/>
          <w:bCs/>
          <w:szCs w:val="36"/>
        </w:rPr>
        <w:t>“</w:t>
      </w:r>
      <w:r w:rsidR="00CD3318" w:rsidRPr="008C545C">
        <w:rPr>
          <w:rFonts w:ascii="黑体" w:eastAsia="黑体" w:hAnsi="黑体" w:hint="eastAsia"/>
          <w:bCs/>
          <w:szCs w:val="36"/>
        </w:rPr>
        <w:t>北向</w:t>
      </w:r>
      <w:r w:rsidRPr="008C545C">
        <w:rPr>
          <w:rFonts w:ascii="黑体" w:eastAsia="黑体" w:hAnsi="黑体" w:hint="eastAsia"/>
          <w:bCs/>
          <w:szCs w:val="36"/>
        </w:rPr>
        <w:t>互换通”</w:t>
      </w:r>
      <w:r w:rsidR="00720878" w:rsidRPr="008C545C">
        <w:rPr>
          <w:rFonts w:ascii="黑体" w:eastAsia="黑体" w:hAnsi="黑体" w:hint="eastAsia"/>
          <w:bCs/>
          <w:szCs w:val="36"/>
        </w:rPr>
        <w:t>交易清算权限申请单</w:t>
      </w:r>
    </w:p>
    <w:p w:rsidR="00720878" w:rsidRPr="008C545C" w:rsidRDefault="004F7598" w:rsidP="004F7598">
      <w:pPr>
        <w:tabs>
          <w:tab w:val="left" w:pos="0"/>
        </w:tabs>
        <w:wordWrap w:val="0"/>
        <w:adjustRightInd w:val="0"/>
        <w:snapToGrid w:val="0"/>
        <w:ind w:firstLineChars="1600" w:firstLine="3855"/>
        <w:jc w:val="right"/>
        <w:rPr>
          <w:rFonts w:ascii="仿宋_GB2312" w:hAnsi="宋体"/>
          <w:sz w:val="24"/>
          <w:szCs w:val="24"/>
        </w:rPr>
      </w:pPr>
      <w:r w:rsidRPr="008C545C">
        <w:rPr>
          <w:rFonts w:ascii="仿宋_GB2312" w:hAnsi="宋体" w:hint="eastAsia"/>
          <w:b/>
          <w:sz w:val="24"/>
          <w:szCs w:val="24"/>
        </w:rPr>
        <w:t xml:space="preserve">  </w:t>
      </w:r>
      <w:r w:rsidRPr="008C545C">
        <w:rPr>
          <w:rFonts w:ascii="仿宋_GB2312" w:hAnsi="宋体"/>
          <w:b/>
          <w:sz w:val="24"/>
          <w:szCs w:val="24"/>
        </w:rPr>
        <w:t xml:space="preserve">  </w:t>
      </w:r>
      <w:r w:rsidR="004C1060" w:rsidRPr="008C545C">
        <w:rPr>
          <w:rFonts w:ascii="仿宋_GB2312" w:hAnsi="宋体"/>
          <w:b/>
          <w:sz w:val="24"/>
          <w:szCs w:val="24"/>
        </w:rPr>
        <w:t xml:space="preserve">   </w:t>
      </w:r>
      <w:r w:rsidR="00720878" w:rsidRPr="008C545C">
        <w:rPr>
          <w:rFonts w:ascii="仿宋_GB2312" w:hAnsi="宋体" w:hint="eastAsia"/>
          <w:sz w:val="24"/>
          <w:szCs w:val="24"/>
        </w:rPr>
        <w:t xml:space="preserve">申请日期：   年  月 </w:t>
      </w:r>
      <w:r w:rsidR="004C1060" w:rsidRPr="008C545C">
        <w:rPr>
          <w:rFonts w:ascii="仿宋_GB2312" w:hAnsi="宋体" w:hint="eastAsia"/>
          <w:sz w:val="24"/>
          <w:szCs w:val="24"/>
        </w:rPr>
        <w:t xml:space="preserve"> </w:t>
      </w:r>
      <w:r w:rsidR="00720878" w:rsidRPr="008C545C">
        <w:rPr>
          <w:rFonts w:ascii="仿宋_GB2312" w:hAnsi="宋体" w:hint="eastAsia"/>
          <w:sz w:val="24"/>
          <w:szCs w:val="24"/>
        </w:rPr>
        <w:t>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142"/>
        <w:gridCol w:w="1984"/>
      </w:tblGrid>
      <w:tr w:rsidR="004F7598" w:rsidRPr="008C545C" w:rsidTr="001C03E8">
        <w:trPr>
          <w:trHeight w:val="5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98" w:rsidRPr="008C545C" w:rsidRDefault="004F7598" w:rsidP="00BD1A39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8C545C">
              <w:rPr>
                <w:rFonts w:ascii="仿宋_GB2312" w:hAnsi="宋体" w:hint="eastAsia"/>
                <w:sz w:val="24"/>
                <w:szCs w:val="24"/>
              </w:rPr>
              <w:t>申请机构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98" w:rsidRPr="008C545C" w:rsidRDefault="004F7598" w:rsidP="00BD1A39">
            <w:pPr>
              <w:tabs>
                <w:tab w:val="left" w:pos="0"/>
              </w:tabs>
              <w:adjustRightInd w:val="0"/>
              <w:snapToGrid w:val="0"/>
              <w:spacing w:line="276" w:lineRule="auto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  <w:szCs w:val="24"/>
              </w:rPr>
            </w:pPr>
            <w:r w:rsidRPr="008C545C">
              <w:rPr>
                <w:rFonts w:ascii="仿宋_GB2312" w:hAnsi="宋体" w:hint="eastAsia"/>
                <w:sz w:val="24"/>
                <w:szCs w:val="24"/>
              </w:rPr>
              <w:t>上海清算所会员编码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tabs>
                <w:tab w:val="left" w:pos="0"/>
              </w:tabs>
              <w:adjustRightInd w:val="0"/>
              <w:snapToGrid w:val="0"/>
              <w:spacing w:line="276" w:lineRule="auto"/>
              <w:jc w:val="center"/>
              <w:rPr>
                <w:rFonts w:ascii="仿宋_GB2312" w:hAnsi="宋体"/>
                <w:b/>
                <w:noProof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tabs>
                <w:tab w:val="left" w:pos="0"/>
              </w:tabs>
              <w:adjustRightInd w:val="0"/>
              <w:snapToGrid w:val="0"/>
              <w:spacing w:line="276" w:lineRule="auto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 w:rsidRPr="008C545C">
              <w:rPr>
                <w:rFonts w:ascii="仿宋_GB2312" w:hint="eastAsia"/>
                <w:b/>
                <w:sz w:val="24"/>
                <w:szCs w:val="24"/>
              </w:rPr>
              <w:t>一、人民币利率互换业务主管领导及联系方式</w:t>
            </w:r>
            <w:bookmarkStart w:id="0" w:name="_GoBack"/>
            <w:bookmarkEnd w:id="0"/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办公室电话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传真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b/>
                <w:sz w:val="24"/>
                <w:szCs w:val="24"/>
              </w:rPr>
              <w:t>二、人民币利率互换业务交易人员及联系方式</w:t>
            </w: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办公室电话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4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本币交易员</w:t>
            </w:r>
          </w:p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资格证书编号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b/>
                <w:sz w:val="24"/>
                <w:szCs w:val="24"/>
              </w:rPr>
              <w:t>三、人民币利率互换业务清算人员及联系方式</w:t>
            </w: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办公室电话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78" w:rsidRPr="008C545C" w:rsidRDefault="00720878" w:rsidP="00BD1A39">
            <w:pPr>
              <w:snapToGrid w:val="0"/>
              <w:spacing w:line="276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20878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pStyle w:val="a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8C545C">
              <w:rPr>
                <w:rFonts w:ascii="仿宋_GB2312" w:hAnsi="宋体" w:hint="eastAsia"/>
                <w:sz w:val="24"/>
                <w:szCs w:val="24"/>
              </w:rPr>
              <w:t>是否具备相应的风险识别和承担能力，知悉并自行承担投资风险</w:t>
            </w:r>
          </w:p>
        </w:tc>
      </w:tr>
      <w:tr w:rsidR="00720878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878" w:rsidRPr="008C545C" w:rsidRDefault="00720878" w:rsidP="00BD1A39">
            <w:pPr>
              <w:pStyle w:val="a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 w:rsidRPr="008C545C">
              <w:rPr>
                <w:rFonts w:ascii="仿宋_GB2312" w:hAnsi="宋体" w:hint="eastAsia"/>
                <w:sz w:val="24"/>
                <w:szCs w:val="24"/>
              </w:rPr>
              <w:t>是否具有熟悉利率互换市场的专业人员、完善的内部制度和系统</w:t>
            </w:r>
          </w:p>
        </w:tc>
      </w:tr>
      <w:tr w:rsidR="00911767" w:rsidRPr="008C545C" w:rsidTr="001C03E8">
        <w:trPr>
          <w:trHeight w:val="51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67" w:rsidRPr="008C545C" w:rsidRDefault="00911767" w:rsidP="00CD510D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四、</w:t>
            </w:r>
            <w:r w:rsidR="00BA1A16" w:rsidRPr="008C545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互换通资源池提款路径</w:t>
            </w:r>
          </w:p>
        </w:tc>
      </w:tr>
      <w:tr w:rsidR="00BA1A16" w:rsidRPr="008C545C" w:rsidTr="001C03E8">
        <w:trPr>
          <w:trHeight w:val="5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_GB2312" w:hint="eastAsia"/>
                <w:noProof/>
                <w:sz w:val="24"/>
                <w:szCs w:val="24"/>
              </w:rPr>
              <w:t>□开在大额支付系统的清算账户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/>
                <w:kern w:val="0"/>
                <w:sz w:val="24"/>
                <w:szCs w:val="24"/>
              </w:rPr>
              <w:t>户名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  <w:tr w:rsidR="00BA1A16" w:rsidRPr="008C545C" w:rsidTr="001C03E8">
        <w:trPr>
          <w:trHeight w:val="51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/>
                <w:kern w:val="0"/>
                <w:sz w:val="24"/>
                <w:szCs w:val="24"/>
              </w:rPr>
              <w:t>行号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  <w:tr w:rsidR="00BA1A16" w:rsidRPr="008C545C" w:rsidTr="001C03E8">
        <w:trPr>
          <w:trHeight w:val="51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/>
                <w:kern w:val="0"/>
                <w:sz w:val="24"/>
                <w:szCs w:val="24"/>
              </w:rPr>
              <w:t>账号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  <w:tr w:rsidR="00BA1A16" w:rsidRPr="008C545C" w:rsidTr="001C03E8">
        <w:trPr>
          <w:trHeight w:val="515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/>
                <w:kern w:val="0"/>
                <w:sz w:val="24"/>
                <w:szCs w:val="24"/>
              </w:rPr>
              <w:t>□开在上海清算所的资金结算专户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  <w:tr w:rsidR="00BA1A16" w:rsidRPr="008C545C" w:rsidTr="001C03E8">
        <w:trPr>
          <w:trHeight w:val="51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" w:eastAsia="仿宋" w:hAnsi="仿宋" w:hint="eastAsia"/>
                <w:kern w:val="0"/>
                <w:sz w:val="24"/>
                <w:szCs w:val="24"/>
              </w:rPr>
              <w:t>账户名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16" w:rsidRPr="008C545C" w:rsidRDefault="00BA1A16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  <w:tr w:rsidR="00911767" w:rsidRPr="008C545C" w:rsidTr="001C03E8">
        <w:trPr>
          <w:trHeight w:val="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67" w:rsidRPr="008C545C" w:rsidRDefault="00911767" w:rsidP="00BD1A39">
            <w:pPr>
              <w:snapToGrid w:val="0"/>
              <w:spacing w:line="276" w:lineRule="auto"/>
              <w:jc w:val="center"/>
              <w:rPr>
                <w:rFonts w:ascii="仿宋_GB2312"/>
                <w:noProof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经办人姓名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67" w:rsidRPr="008C545C" w:rsidRDefault="00911767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67" w:rsidRPr="008C545C" w:rsidRDefault="00911767" w:rsidP="00BD1A39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C545C">
              <w:rPr>
                <w:rFonts w:ascii="仿宋_GB2312" w:hint="eastAsia"/>
                <w:sz w:val="24"/>
                <w:szCs w:val="24"/>
              </w:rPr>
              <w:t>经办人签章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67" w:rsidRPr="008C545C" w:rsidRDefault="00911767" w:rsidP="00BD1A39">
            <w:pPr>
              <w:snapToGrid w:val="0"/>
              <w:spacing w:line="276" w:lineRule="auto"/>
              <w:ind w:firstLineChars="200" w:firstLine="480"/>
              <w:jc w:val="center"/>
              <w:rPr>
                <w:rFonts w:ascii="仿宋_GB2312"/>
                <w:noProof/>
                <w:sz w:val="24"/>
                <w:szCs w:val="24"/>
              </w:rPr>
            </w:pPr>
          </w:p>
        </w:tc>
      </w:tr>
    </w:tbl>
    <w:p w:rsidR="004059DE" w:rsidRDefault="004059DE" w:rsidP="00AF595D">
      <w:pPr>
        <w:widowControl/>
        <w:snapToGrid w:val="0"/>
        <w:spacing w:line="360" w:lineRule="auto"/>
        <w:rPr>
          <w:rFonts w:ascii="仿宋_GB2312"/>
          <w:sz w:val="24"/>
          <w:szCs w:val="24"/>
        </w:rPr>
      </w:pPr>
    </w:p>
    <w:p w:rsidR="008713E6" w:rsidRPr="008C545C" w:rsidRDefault="00720878" w:rsidP="00AF595D">
      <w:pPr>
        <w:widowControl/>
        <w:snapToGrid w:val="0"/>
        <w:spacing w:line="360" w:lineRule="auto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说明：</w:t>
      </w:r>
    </w:p>
    <w:p w:rsidR="00720878" w:rsidRPr="008C545C" w:rsidRDefault="008713E6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1.</w:t>
      </w:r>
      <w:r w:rsidR="00720878" w:rsidRPr="008C545C">
        <w:rPr>
          <w:rFonts w:ascii="仿宋_GB2312" w:hint="eastAsia"/>
          <w:sz w:val="24"/>
          <w:szCs w:val="24"/>
        </w:rPr>
        <w:t>申请机构可根</w:t>
      </w:r>
      <w:r w:rsidR="004F7598" w:rsidRPr="008C545C">
        <w:rPr>
          <w:rFonts w:ascii="仿宋_GB2312" w:hint="eastAsia"/>
          <w:sz w:val="24"/>
          <w:szCs w:val="24"/>
        </w:rPr>
        <w:t>据机构内部分工填写相关联系信息，栏目数量可根据实际情况</w:t>
      </w:r>
      <w:r w:rsidRPr="008C545C">
        <w:rPr>
          <w:rFonts w:ascii="仿宋_GB2312" w:hint="eastAsia"/>
          <w:sz w:val="24"/>
          <w:szCs w:val="24"/>
        </w:rPr>
        <w:t>自行添加</w:t>
      </w:r>
    </w:p>
    <w:p w:rsidR="00720878" w:rsidRPr="008C545C" w:rsidRDefault="00720878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2.</w:t>
      </w:r>
      <w:r w:rsidR="004F7598" w:rsidRPr="008C545C">
        <w:rPr>
          <w:rFonts w:ascii="仿宋_GB2312" w:hint="eastAsia"/>
          <w:sz w:val="24"/>
          <w:szCs w:val="24"/>
        </w:rPr>
        <w:t>本表内容填写完毕后须加盖机构公章</w:t>
      </w:r>
    </w:p>
    <w:p w:rsidR="00720878" w:rsidRPr="008C545C" w:rsidRDefault="00720878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3.</w:t>
      </w:r>
      <w:r w:rsidR="004F7598" w:rsidRPr="008C545C">
        <w:rPr>
          <w:rFonts w:ascii="仿宋_GB2312" w:hint="eastAsia"/>
          <w:sz w:val="24"/>
          <w:szCs w:val="24"/>
        </w:rPr>
        <w:t>本表内容如有变化，请在十个工作日内向交易中心</w:t>
      </w:r>
      <w:r w:rsidR="006D0512" w:rsidRPr="008C545C">
        <w:rPr>
          <w:rFonts w:ascii="仿宋_GB2312" w:hint="eastAsia"/>
          <w:sz w:val="24"/>
          <w:szCs w:val="24"/>
        </w:rPr>
        <w:t>和上海清算所</w:t>
      </w:r>
      <w:r w:rsidR="004F7598" w:rsidRPr="008C545C">
        <w:rPr>
          <w:rFonts w:ascii="仿宋_GB2312" w:hint="eastAsia"/>
          <w:sz w:val="24"/>
          <w:szCs w:val="24"/>
        </w:rPr>
        <w:t>申请变更</w:t>
      </w:r>
    </w:p>
    <w:p w:rsidR="00720878" w:rsidRPr="008C545C" w:rsidRDefault="00720878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4.咨询电话（电子邮箱）</w:t>
      </w:r>
    </w:p>
    <w:p w:rsidR="00720878" w:rsidRPr="008C545C" w:rsidRDefault="00720878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交易中心：</w:t>
      </w:r>
      <w:r w:rsidR="006D0512" w:rsidRPr="008C545C">
        <w:rPr>
          <w:rFonts w:ascii="仿宋_GB2312" w:hint="eastAsia"/>
          <w:sz w:val="24"/>
          <w:szCs w:val="24"/>
        </w:rPr>
        <w:t xml:space="preserve">闫慧 </w:t>
      </w:r>
      <w:r w:rsidRPr="008C545C">
        <w:rPr>
          <w:rFonts w:ascii="仿宋_GB2312" w:hint="eastAsia"/>
          <w:sz w:val="24"/>
          <w:szCs w:val="24"/>
        </w:rPr>
        <w:t>021-</w:t>
      </w:r>
      <w:r w:rsidR="00CB4905" w:rsidRPr="008C545C">
        <w:rPr>
          <w:rFonts w:ascii="仿宋_GB2312"/>
          <w:sz w:val="24"/>
          <w:szCs w:val="24"/>
        </w:rPr>
        <w:t>38585302</w:t>
      </w:r>
      <w:r w:rsidRPr="008C545C">
        <w:rPr>
          <w:rFonts w:ascii="仿宋_GB2312" w:hint="eastAsia"/>
          <w:sz w:val="24"/>
          <w:szCs w:val="24"/>
        </w:rPr>
        <w:t>；</w:t>
      </w:r>
      <w:r w:rsidR="00CB4905" w:rsidRPr="008C545C">
        <w:rPr>
          <w:rFonts w:ascii="仿宋_GB2312"/>
          <w:sz w:val="24"/>
          <w:szCs w:val="24"/>
        </w:rPr>
        <w:t>yanhui</w:t>
      </w:r>
      <w:r w:rsidRPr="008C545C">
        <w:rPr>
          <w:rFonts w:ascii="仿宋_GB2312" w:hint="eastAsia"/>
          <w:sz w:val="24"/>
          <w:szCs w:val="24"/>
        </w:rPr>
        <w:t>@chinamoney.com.cn</w:t>
      </w:r>
    </w:p>
    <w:p w:rsidR="004E1F74" w:rsidRPr="008C545C" w:rsidRDefault="00720878" w:rsidP="00AF595D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上海清算所：</w:t>
      </w:r>
    </w:p>
    <w:p w:rsidR="004E1F74" w:rsidRPr="008C545C" w:rsidRDefault="004E1F74" w:rsidP="004E1F74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业务申请：</w:t>
      </w:r>
      <w:r w:rsidR="00E62AA0" w:rsidRPr="008C545C">
        <w:rPr>
          <w:rFonts w:ascii="仿宋_GB2312" w:hint="eastAsia"/>
          <w:sz w:val="24"/>
          <w:szCs w:val="24"/>
        </w:rPr>
        <w:t>李昕 021-</w:t>
      </w:r>
      <w:r w:rsidR="00E62AA0" w:rsidRPr="008C545C">
        <w:rPr>
          <w:rFonts w:ascii="仿宋_GB2312"/>
          <w:sz w:val="24"/>
          <w:szCs w:val="24"/>
        </w:rPr>
        <w:t>23198860</w:t>
      </w:r>
      <w:r w:rsidR="00E62AA0" w:rsidRPr="008C545C">
        <w:rPr>
          <w:rFonts w:ascii="仿宋_GB2312" w:hint="eastAsia"/>
          <w:sz w:val="24"/>
          <w:szCs w:val="24"/>
        </w:rPr>
        <w:t>；</w:t>
      </w:r>
      <w:r w:rsidR="00E62AA0" w:rsidRPr="008C545C">
        <w:rPr>
          <w:rFonts w:ascii="仿宋_GB2312"/>
          <w:sz w:val="24"/>
          <w:szCs w:val="24"/>
        </w:rPr>
        <w:t>lixin</w:t>
      </w:r>
      <w:r w:rsidR="00E62AA0" w:rsidRPr="008C545C">
        <w:rPr>
          <w:rFonts w:ascii="仿宋_GB2312" w:hint="eastAsia"/>
          <w:sz w:val="24"/>
          <w:szCs w:val="24"/>
        </w:rPr>
        <w:t>@</w:t>
      </w:r>
      <w:r w:rsidR="00E62AA0" w:rsidRPr="008C545C">
        <w:rPr>
          <w:rFonts w:ascii="仿宋_GB2312"/>
          <w:sz w:val="24"/>
          <w:szCs w:val="24"/>
        </w:rPr>
        <w:t>shclearing.com.cn</w:t>
      </w:r>
    </w:p>
    <w:p w:rsidR="00720878" w:rsidRPr="008C545C" w:rsidRDefault="004E1F74" w:rsidP="004E1F74">
      <w:pPr>
        <w:widowControl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/>
          <w:sz w:val="24"/>
          <w:szCs w:val="24"/>
        </w:rPr>
        <w:t>业务咨询</w:t>
      </w:r>
      <w:r w:rsidRPr="008C545C">
        <w:rPr>
          <w:rFonts w:ascii="仿宋_GB2312" w:hint="eastAsia"/>
          <w:sz w:val="24"/>
          <w:szCs w:val="24"/>
        </w:rPr>
        <w:t>：</w:t>
      </w:r>
      <w:proofErr w:type="gramStart"/>
      <w:r w:rsidR="004C0676" w:rsidRPr="008C545C">
        <w:rPr>
          <w:rFonts w:ascii="仿宋_GB2312"/>
          <w:sz w:val="24"/>
          <w:szCs w:val="24"/>
        </w:rPr>
        <w:t>盛紫君</w:t>
      </w:r>
      <w:proofErr w:type="gramEnd"/>
      <w:r w:rsidR="004C0676" w:rsidRPr="008C545C">
        <w:rPr>
          <w:rFonts w:ascii="仿宋_GB2312" w:hint="eastAsia"/>
          <w:sz w:val="24"/>
          <w:szCs w:val="24"/>
        </w:rPr>
        <w:t xml:space="preserve"> </w:t>
      </w:r>
      <w:r w:rsidR="00720878" w:rsidRPr="008C545C">
        <w:rPr>
          <w:rFonts w:ascii="仿宋_GB2312" w:hint="eastAsia"/>
          <w:sz w:val="24"/>
          <w:szCs w:val="24"/>
        </w:rPr>
        <w:t>021-2319</w:t>
      </w:r>
      <w:r w:rsidR="004F7598" w:rsidRPr="008C545C">
        <w:rPr>
          <w:rFonts w:ascii="仿宋_GB2312"/>
          <w:sz w:val="24"/>
          <w:szCs w:val="24"/>
        </w:rPr>
        <w:t>85</w:t>
      </w:r>
      <w:r w:rsidR="00A071BC" w:rsidRPr="008C545C">
        <w:rPr>
          <w:rFonts w:ascii="仿宋_GB2312"/>
          <w:sz w:val="24"/>
          <w:szCs w:val="24"/>
        </w:rPr>
        <w:t>81</w:t>
      </w:r>
      <w:r w:rsidR="00720878" w:rsidRPr="008C545C">
        <w:rPr>
          <w:rFonts w:ascii="仿宋_GB2312" w:hint="eastAsia"/>
          <w:sz w:val="24"/>
          <w:szCs w:val="24"/>
        </w:rPr>
        <w:t>；</w:t>
      </w:r>
      <w:hyperlink r:id="rId8" w:history="1">
        <w:r w:rsidR="00A071BC" w:rsidRPr="008C545C">
          <w:rPr>
            <w:rStyle w:val="a3"/>
            <w:rFonts w:ascii="仿宋_GB2312"/>
            <w:color w:val="auto"/>
            <w:sz w:val="24"/>
            <w:szCs w:val="24"/>
            <w:u w:val="none"/>
          </w:rPr>
          <w:t>shengzijun</w:t>
        </w:r>
        <w:r w:rsidR="00A071BC" w:rsidRPr="008C545C">
          <w:rPr>
            <w:rStyle w:val="a3"/>
            <w:rFonts w:ascii="仿宋_GB2312" w:hint="eastAsia"/>
            <w:color w:val="auto"/>
            <w:sz w:val="24"/>
            <w:szCs w:val="24"/>
            <w:u w:val="none"/>
          </w:rPr>
          <w:t>@shclearing.com</w:t>
        </w:r>
      </w:hyperlink>
      <w:r w:rsidR="004F7598" w:rsidRPr="008C545C">
        <w:rPr>
          <w:rFonts w:ascii="仿宋_GB2312" w:hint="eastAsia"/>
          <w:sz w:val="24"/>
          <w:szCs w:val="24"/>
        </w:rPr>
        <w:t>.</w:t>
      </w:r>
      <w:r w:rsidR="004F7598" w:rsidRPr="008C545C">
        <w:rPr>
          <w:rFonts w:ascii="仿宋_GB2312"/>
          <w:sz w:val="24"/>
          <w:szCs w:val="24"/>
        </w:rPr>
        <w:t>cn</w:t>
      </w:r>
    </w:p>
    <w:p w:rsidR="00720878" w:rsidRPr="008C545C" w:rsidRDefault="00720878" w:rsidP="00AF595D">
      <w:pPr>
        <w:tabs>
          <w:tab w:val="left" w:pos="0"/>
        </w:tabs>
        <w:adjustRightInd w:val="0"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5.</w:t>
      </w:r>
      <w:r w:rsidR="004F7598" w:rsidRPr="008C545C">
        <w:rPr>
          <w:rFonts w:ascii="仿宋_GB2312" w:hint="eastAsia"/>
          <w:sz w:val="24"/>
          <w:szCs w:val="24"/>
        </w:rPr>
        <w:t>交易中心将定期对参与机构交易情况进行评估，并汇报人民银行</w:t>
      </w:r>
    </w:p>
    <w:p w:rsidR="00720878" w:rsidRPr="008C545C" w:rsidRDefault="00720878" w:rsidP="00AF595D">
      <w:pPr>
        <w:tabs>
          <w:tab w:val="left" w:pos="0"/>
        </w:tabs>
        <w:adjustRightInd w:val="0"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6.申请单一式两份，分别发送交易中心和上海清算所</w:t>
      </w:r>
    </w:p>
    <w:p w:rsidR="004F7598" w:rsidRPr="008C545C" w:rsidRDefault="004F7598" w:rsidP="00AF595D">
      <w:pPr>
        <w:tabs>
          <w:tab w:val="left" w:pos="0"/>
        </w:tabs>
        <w:adjustRightInd w:val="0"/>
        <w:snapToGrid w:val="0"/>
        <w:spacing w:line="360" w:lineRule="auto"/>
        <w:jc w:val="left"/>
        <w:rPr>
          <w:rFonts w:ascii="仿宋_GB2312"/>
          <w:sz w:val="24"/>
          <w:szCs w:val="24"/>
        </w:rPr>
      </w:pPr>
      <w:r w:rsidRPr="008C545C">
        <w:rPr>
          <w:rFonts w:ascii="仿宋_GB2312" w:hint="eastAsia"/>
          <w:sz w:val="24"/>
          <w:szCs w:val="24"/>
        </w:rPr>
        <w:t>7.</w:t>
      </w:r>
      <w:r w:rsidR="00825DEA" w:rsidRPr="008C545C">
        <w:rPr>
          <w:rFonts w:ascii="仿宋_GB2312" w:hint="eastAsia"/>
          <w:sz w:val="24"/>
          <w:szCs w:val="24"/>
        </w:rPr>
        <w:t>上海清算所收到申请单后，将为机构开立互换通资源池分摊账户进行资源池资金结算。</w:t>
      </w:r>
      <w:r w:rsidR="008713E6" w:rsidRPr="008C545C">
        <w:rPr>
          <w:rFonts w:ascii="仿宋_GB2312" w:hint="eastAsia"/>
          <w:sz w:val="24"/>
          <w:szCs w:val="24"/>
        </w:rPr>
        <w:t>互换通资源池</w:t>
      </w:r>
      <w:r w:rsidR="00DA776F" w:rsidRPr="008C545C">
        <w:rPr>
          <w:rFonts w:ascii="仿宋_GB2312" w:hint="eastAsia"/>
          <w:sz w:val="24"/>
          <w:szCs w:val="24"/>
        </w:rPr>
        <w:t>扣款</w:t>
      </w:r>
      <w:r w:rsidR="00CD510D" w:rsidRPr="008C545C">
        <w:rPr>
          <w:rFonts w:ascii="仿宋_GB2312" w:hint="eastAsia"/>
          <w:sz w:val="24"/>
          <w:szCs w:val="24"/>
        </w:rPr>
        <w:t>路径默认沿用与现有利率互换集中清算业务保证金扣款相同路径。</w:t>
      </w:r>
      <w:r w:rsidR="00825DEA" w:rsidRPr="008C545C">
        <w:rPr>
          <w:rFonts w:ascii="仿宋_GB2312" w:hint="eastAsia"/>
          <w:sz w:val="24"/>
          <w:szCs w:val="24"/>
        </w:rPr>
        <w:t>互换通资源池</w:t>
      </w:r>
      <w:r w:rsidR="008713E6" w:rsidRPr="008C545C">
        <w:rPr>
          <w:rFonts w:ascii="仿宋_GB2312" w:hint="eastAsia"/>
          <w:sz w:val="24"/>
          <w:szCs w:val="24"/>
        </w:rPr>
        <w:t>提款路径</w:t>
      </w:r>
      <w:proofErr w:type="gramStart"/>
      <w:r w:rsidR="003B765C" w:rsidRPr="008C545C">
        <w:rPr>
          <w:rFonts w:ascii="仿宋_GB2312" w:hint="eastAsia"/>
          <w:sz w:val="24"/>
          <w:szCs w:val="24"/>
        </w:rPr>
        <w:t>一栏需填写</w:t>
      </w:r>
      <w:proofErr w:type="gramEnd"/>
      <w:r w:rsidR="00BA1A16" w:rsidRPr="008C545C">
        <w:rPr>
          <w:rFonts w:ascii="仿宋_GB2312" w:hint="eastAsia"/>
          <w:sz w:val="24"/>
          <w:szCs w:val="24"/>
        </w:rPr>
        <w:t>资源池</w:t>
      </w:r>
      <w:r w:rsidR="008713E6" w:rsidRPr="008C545C">
        <w:rPr>
          <w:rFonts w:ascii="仿宋_GB2312" w:hint="eastAsia"/>
          <w:sz w:val="24"/>
          <w:szCs w:val="24"/>
        </w:rPr>
        <w:t>资金提款</w:t>
      </w:r>
      <w:r w:rsidR="00BA1A16" w:rsidRPr="008C545C">
        <w:rPr>
          <w:rFonts w:ascii="仿宋_GB2312" w:hint="eastAsia"/>
          <w:sz w:val="24"/>
          <w:szCs w:val="24"/>
        </w:rPr>
        <w:t>路径</w:t>
      </w:r>
      <w:r w:rsidR="00614CD6" w:rsidRPr="008C545C">
        <w:rPr>
          <w:rFonts w:ascii="仿宋_GB2312" w:hint="eastAsia"/>
          <w:sz w:val="24"/>
          <w:szCs w:val="24"/>
        </w:rPr>
        <w:t>对应的账户信息</w:t>
      </w:r>
      <w:r w:rsidR="00BA1A16" w:rsidRPr="008C545C">
        <w:rPr>
          <w:rFonts w:ascii="仿宋_GB2312" w:hint="eastAsia"/>
          <w:sz w:val="24"/>
          <w:szCs w:val="24"/>
        </w:rPr>
        <w:t>，</w:t>
      </w:r>
      <w:r w:rsidR="008713E6" w:rsidRPr="008C545C">
        <w:rPr>
          <w:rFonts w:ascii="仿宋_GB2312" w:hint="eastAsia"/>
          <w:sz w:val="24"/>
          <w:szCs w:val="24"/>
        </w:rPr>
        <w:t>即开在大额支付系统的清算账户</w:t>
      </w:r>
      <w:r w:rsidR="003B765C" w:rsidRPr="008C545C">
        <w:rPr>
          <w:rFonts w:ascii="仿宋_GB2312" w:hint="eastAsia"/>
          <w:sz w:val="24"/>
          <w:szCs w:val="24"/>
        </w:rPr>
        <w:t>或</w:t>
      </w:r>
      <w:r w:rsidR="008713E6" w:rsidRPr="008C545C">
        <w:rPr>
          <w:rFonts w:ascii="仿宋_GB2312" w:hint="eastAsia"/>
          <w:sz w:val="24"/>
          <w:szCs w:val="24"/>
        </w:rPr>
        <w:t>开在上海清算所的资金结算专户，</w:t>
      </w:r>
      <w:r w:rsidRPr="008C545C">
        <w:rPr>
          <w:rFonts w:ascii="仿宋_GB2312" w:hint="eastAsia"/>
          <w:sz w:val="24"/>
          <w:szCs w:val="24"/>
        </w:rPr>
        <w:t>推荐沿用与现有利率互换集中清算业务保证金提款相同的路径</w:t>
      </w:r>
      <w:r w:rsidR="001A16F5" w:rsidRPr="008C545C">
        <w:rPr>
          <w:rFonts w:ascii="仿宋_GB2312" w:hint="eastAsia"/>
          <w:sz w:val="24"/>
          <w:szCs w:val="24"/>
        </w:rPr>
        <w:t>。</w:t>
      </w:r>
      <w:proofErr w:type="gramStart"/>
      <w:r w:rsidR="00242273" w:rsidRPr="008C545C">
        <w:rPr>
          <w:rFonts w:ascii="仿宋_GB2312" w:hint="eastAsia"/>
          <w:sz w:val="24"/>
          <w:szCs w:val="24"/>
        </w:rPr>
        <w:t>若申请</w:t>
      </w:r>
      <w:proofErr w:type="gramEnd"/>
      <w:r w:rsidR="00242273" w:rsidRPr="008C545C">
        <w:rPr>
          <w:rFonts w:ascii="仿宋_GB2312" w:hint="eastAsia"/>
          <w:sz w:val="24"/>
          <w:szCs w:val="24"/>
        </w:rPr>
        <w:t>机构为上海清算所非清算会员，则“四、互换通资源池提款路径”由综合清算会员填写。</w:t>
      </w:r>
    </w:p>
    <w:p w:rsidR="00720878" w:rsidRPr="008C545C" w:rsidRDefault="00720878" w:rsidP="00AF595D">
      <w:pPr>
        <w:tabs>
          <w:tab w:val="left" w:pos="0"/>
        </w:tabs>
        <w:adjustRightInd w:val="0"/>
        <w:snapToGrid w:val="0"/>
        <w:spacing w:line="360" w:lineRule="auto"/>
        <w:rPr>
          <w:rFonts w:ascii="仿宋_GB2312" w:hAnsi="宋体"/>
          <w:b/>
          <w:sz w:val="24"/>
          <w:szCs w:val="24"/>
        </w:rPr>
      </w:pPr>
    </w:p>
    <w:p w:rsidR="00720878" w:rsidRPr="008C545C" w:rsidRDefault="00720878" w:rsidP="00AF595D">
      <w:pPr>
        <w:adjustRightInd w:val="0"/>
        <w:snapToGrid w:val="0"/>
        <w:spacing w:line="360" w:lineRule="auto"/>
        <w:rPr>
          <w:rFonts w:ascii="仿宋_GB2312" w:hAnsi="宋体"/>
          <w:b/>
          <w:sz w:val="24"/>
          <w:szCs w:val="24"/>
        </w:rPr>
      </w:pPr>
    </w:p>
    <w:p w:rsidR="00720878" w:rsidRPr="00274097" w:rsidRDefault="00720878" w:rsidP="00AF595D">
      <w:pPr>
        <w:adjustRightInd w:val="0"/>
        <w:snapToGrid w:val="0"/>
        <w:spacing w:line="360" w:lineRule="auto"/>
        <w:rPr>
          <w:rFonts w:ascii="仿宋_GB2312" w:hAnsi="宋体"/>
          <w:sz w:val="28"/>
          <w:szCs w:val="24"/>
        </w:rPr>
      </w:pPr>
      <w:r w:rsidRPr="008C545C">
        <w:rPr>
          <w:rFonts w:ascii="仿宋_GB2312" w:hAnsi="宋体" w:hint="eastAsia"/>
          <w:sz w:val="28"/>
          <w:szCs w:val="24"/>
        </w:rPr>
        <w:t>申请单位</w:t>
      </w:r>
      <w:r w:rsidR="00274097" w:rsidRPr="008C545C">
        <w:rPr>
          <w:rFonts w:ascii="仿宋_GB2312" w:hAnsi="宋体" w:hint="eastAsia"/>
          <w:sz w:val="28"/>
          <w:szCs w:val="24"/>
        </w:rPr>
        <w:t>：</w:t>
      </w:r>
      <w:r w:rsidRPr="008C545C">
        <w:rPr>
          <w:rFonts w:ascii="仿宋_GB2312" w:hAnsi="宋体" w:hint="eastAsia"/>
          <w:sz w:val="28"/>
          <w:szCs w:val="24"/>
        </w:rPr>
        <w:t xml:space="preserve">（盖章）           </w:t>
      </w:r>
      <w:r w:rsidRPr="008C545C">
        <w:rPr>
          <w:rFonts w:ascii="仿宋_GB2312" w:hint="eastAsia"/>
          <w:sz w:val="28"/>
          <w:szCs w:val="24"/>
        </w:rPr>
        <w:t>综合清算会员（或有）：（盖章）</w:t>
      </w:r>
    </w:p>
    <w:p w:rsidR="00720878" w:rsidRDefault="00720878" w:rsidP="00AF595D">
      <w:pPr>
        <w:snapToGrid w:val="0"/>
        <w:spacing w:line="360" w:lineRule="auto"/>
        <w:ind w:rightChars="-47" w:right="-150"/>
        <w:rPr>
          <w:rFonts w:ascii="仿宋_GB2312"/>
        </w:rPr>
      </w:pPr>
    </w:p>
    <w:p w:rsidR="00720878" w:rsidRPr="00274097" w:rsidRDefault="00720878" w:rsidP="00AF595D">
      <w:pPr>
        <w:spacing w:line="360" w:lineRule="auto"/>
      </w:pPr>
    </w:p>
    <w:p w:rsidR="00605B6A" w:rsidRPr="00720878" w:rsidRDefault="004059DE" w:rsidP="00AF595D">
      <w:pPr>
        <w:spacing w:line="360" w:lineRule="auto"/>
      </w:pPr>
    </w:p>
    <w:sectPr w:rsidR="00605B6A" w:rsidRPr="00720878" w:rsidSect="00F136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67" w:rsidRDefault="00911767" w:rsidP="00911767">
      <w:r>
        <w:separator/>
      </w:r>
    </w:p>
  </w:endnote>
  <w:endnote w:type="continuationSeparator" w:id="0">
    <w:p w:rsidR="00911767" w:rsidRDefault="00911767" w:rsidP="009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03193"/>
      <w:docPartObj>
        <w:docPartGallery w:val="Page Numbers (Bottom of Page)"/>
        <w:docPartUnique/>
      </w:docPartObj>
    </w:sdtPr>
    <w:sdtEndPr/>
    <w:sdtContent>
      <w:p w:rsidR="00911767" w:rsidRDefault="009117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9DE" w:rsidRPr="004059DE">
          <w:rPr>
            <w:noProof/>
            <w:lang w:val="zh-CN"/>
          </w:rPr>
          <w:t>2</w:t>
        </w:r>
        <w:r>
          <w:fldChar w:fldCharType="end"/>
        </w:r>
      </w:p>
    </w:sdtContent>
  </w:sdt>
  <w:p w:rsidR="00911767" w:rsidRDefault="00911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67" w:rsidRDefault="00911767" w:rsidP="00911767">
      <w:r>
        <w:separator/>
      </w:r>
    </w:p>
  </w:footnote>
  <w:footnote w:type="continuationSeparator" w:id="0">
    <w:p w:rsidR="00911767" w:rsidRDefault="00911767" w:rsidP="00911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4899"/>
    <w:multiLevelType w:val="hybridMultilevel"/>
    <w:tmpl w:val="6AE8BFF6"/>
    <w:lvl w:ilvl="0" w:tplc="D6AAF3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C77D82"/>
    <w:multiLevelType w:val="hybridMultilevel"/>
    <w:tmpl w:val="322C07EA"/>
    <w:lvl w:ilvl="0" w:tplc="AEB00070">
      <w:start w:val="7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78"/>
    <w:rsid w:val="0008200D"/>
    <w:rsid w:val="0008442E"/>
    <w:rsid w:val="00085F1D"/>
    <w:rsid w:val="0013600E"/>
    <w:rsid w:val="00164E39"/>
    <w:rsid w:val="001A16F5"/>
    <w:rsid w:val="001C03E8"/>
    <w:rsid w:val="00242273"/>
    <w:rsid w:val="00250177"/>
    <w:rsid w:val="00264892"/>
    <w:rsid w:val="00274097"/>
    <w:rsid w:val="002C16E7"/>
    <w:rsid w:val="002E032E"/>
    <w:rsid w:val="0038465F"/>
    <w:rsid w:val="003B219F"/>
    <w:rsid w:val="003B446C"/>
    <w:rsid w:val="003B765C"/>
    <w:rsid w:val="004059DE"/>
    <w:rsid w:val="004C0676"/>
    <w:rsid w:val="004C1060"/>
    <w:rsid w:val="004E1F74"/>
    <w:rsid w:val="004F7598"/>
    <w:rsid w:val="005170A4"/>
    <w:rsid w:val="00607FC9"/>
    <w:rsid w:val="006109FB"/>
    <w:rsid w:val="00614CD6"/>
    <w:rsid w:val="00636B46"/>
    <w:rsid w:val="006D0512"/>
    <w:rsid w:val="00720878"/>
    <w:rsid w:val="00723DC4"/>
    <w:rsid w:val="00751756"/>
    <w:rsid w:val="0076088E"/>
    <w:rsid w:val="007E5DE2"/>
    <w:rsid w:val="008230C3"/>
    <w:rsid w:val="00825DEA"/>
    <w:rsid w:val="008713E6"/>
    <w:rsid w:val="008C198B"/>
    <w:rsid w:val="008C545C"/>
    <w:rsid w:val="00911767"/>
    <w:rsid w:val="00A071BC"/>
    <w:rsid w:val="00AB38D3"/>
    <w:rsid w:val="00AC72C5"/>
    <w:rsid w:val="00AF595D"/>
    <w:rsid w:val="00B0624A"/>
    <w:rsid w:val="00B77D61"/>
    <w:rsid w:val="00BA1A16"/>
    <w:rsid w:val="00BD1A39"/>
    <w:rsid w:val="00BF7F25"/>
    <w:rsid w:val="00CB4905"/>
    <w:rsid w:val="00CD3318"/>
    <w:rsid w:val="00CD510D"/>
    <w:rsid w:val="00D77F3A"/>
    <w:rsid w:val="00DA776F"/>
    <w:rsid w:val="00E62AA0"/>
    <w:rsid w:val="00F75FFA"/>
    <w:rsid w:val="00FB56A2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AB37CE5F-4A07-4EE2-A8B8-CAFD20A3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7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9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11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176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1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176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A1A1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A77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776F"/>
    <w:rPr>
      <w:rFonts w:ascii="Times New Roman" w:eastAsia="仿宋_GB2312" w:hAnsi="Times New Roman" w:cs="Times New Roman"/>
      <w:sz w:val="18"/>
      <w:szCs w:val="18"/>
    </w:rPr>
  </w:style>
  <w:style w:type="paragraph" w:styleId="a8">
    <w:name w:val="endnote text"/>
    <w:basedOn w:val="a"/>
    <w:link w:val="Char2"/>
    <w:uiPriority w:val="99"/>
    <w:semiHidden/>
    <w:unhideWhenUsed/>
    <w:rsid w:val="00DA776F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DA776F"/>
    <w:rPr>
      <w:rFonts w:ascii="Times New Roman" w:eastAsia="仿宋_GB2312" w:hAnsi="Times New Roman" w:cs="Times New Roman"/>
      <w:sz w:val="32"/>
      <w:szCs w:val="20"/>
    </w:rPr>
  </w:style>
  <w:style w:type="character" w:styleId="a9">
    <w:name w:val="endnote reference"/>
    <w:basedOn w:val="a0"/>
    <w:uiPriority w:val="99"/>
    <w:semiHidden/>
    <w:unhideWhenUsed/>
    <w:rsid w:val="00DA7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gzijun@shclear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6A0E-E582-406B-8649-DC44DA9C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孙帅克</dc:creator>
  <cp:keywords/>
  <dc:description/>
  <cp:lastModifiedBy>盛紫君</cp:lastModifiedBy>
  <cp:revision>6</cp:revision>
  <cp:lastPrinted>2023-03-13T09:27:00Z</cp:lastPrinted>
  <dcterms:created xsi:type="dcterms:W3CDTF">2023-04-14T03:13:00Z</dcterms:created>
  <dcterms:modified xsi:type="dcterms:W3CDTF">2023-05-04T04:10:00Z</dcterms:modified>
</cp:coreProperties>
</file>