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BCA" w:rsidRPr="00202497" w:rsidRDefault="00C44BCA" w:rsidP="00C44BCA">
      <w:pPr>
        <w:adjustRightInd w:val="0"/>
        <w:snapToGrid w:val="0"/>
        <w:spacing w:line="560" w:lineRule="exact"/>
        <w:jc w:val="left"/>
        <w:rPr>
          <w:rFonts w:ascii="仿宋" w:eastAsia="仿宋" w:hAnsi="仿宋"/>
          <w:sz w:val="30"/>
          <w:szCs w:val="30"/>
        </w:rPr>
      </w:pPr>
      <w:r w:rsidRPr="00202497">
        <w:rPr>
          <w:rFonts w:ascii="仿宋" w:eastAsia="仿宋" w:hAnsi="仿宋"/>
          <w:sz w:val="30"/>
          <w:szCs w:val="30"/>
        </w:rPr>
        <w:t>附</w:t>
      </w:r>
      <w:r w:rsidRPr="00202497">
        <w:rPr>
          <w:rFonts w:ascii="仿宋" w:eastAsia="仿宋" w:hAnsi="仿宋" w:hint="eastAsia"/>
          <w:sz w:val="30"/>
          <w:szCs w:val="30"/>
        </w:rPr>
        <w:t>件</w:t>
      </w:r>
      <w:r w:rsidRPr="00202497">
        <w:rPr>
          <w:rFonts w:ascii="仿宋" w:eastAsia="仿宋" w:hAnsi="仿宋"/>
          <w:sz w:val="30"/>
          <w:szCs w:val="30"/>
        </w:rPr>
        <w:t xml:space="preserve">1 </w:t>
      </w:r>
    </w:p>
    <w:p w:rsidR="00C44BCA" w:rsidRDefault="00C44BCA" w:rsidP="00C44BCA">
      <w:pPr>
        <w:adjustRightInd w:val="0"/>
        <w:snapToGrid w:val="0"/>
        <w:spacing w:line="560" w:lineRule="exact"/>
        <w:jc w:val="left"/>
        <w:rPr>
          <w:rFonts w:ascii="黑体" w:eastAsia="黑体" w:hAnsi="黑体"/>
          <w:szCs w:val="32"/>
        </w:rPr>
      </w:pPr>
    </w:p>
    <w:p w:rsidR="00A94B3D" w:rsidRPr="00A14098" w:rsidRDefault="00A94B3D" w:rsidP="00A94B3D">
      <w:pPr>
        <w:snapToGrid w:val="0"/>
        <w:spacing w:line="560" w:lineRule="exact"/>
        <w:jc w:val="center"/>
        <w:rPr>
          <w:rFonts w:ascii="黑体" w:eastAsia="黑体" w:hAnsi="黑体" w:cs="Times New Roman"/>
          <w:sz w:val="36"/>
          <w:szCs w:val="36"/>
        </w:rPr>
      </w:pPr>
      <w:r w:rsidRPr="00A14098">
        <w:rPr>
          <w:rFonts w:ascii="黑体" w:eastAsia="黑体" w:hAnsi="黑体" w:cs="Times New Roman"/>
          <w:sz w:val="36"/>
          <w:szCs w:val="36"/>
        </w:rPr>
        <w:t>CFETS-SHCH-CBR</w:t>
      </w:r>
      <w:r w:rsidRPr="00A14098">
        <w:rPr>
          <w:rFonts w:ascii="黑体" w:eastAsia="黑体" w:hAnsi="黑体" w:cs="Times New Roman" w:hint="eastAsia"/>
          <w:sz w:val="36"/>
          <w:szCs w:val="36"/>
        </w:rPr>
        <w:t>长三角区域</w:t>
      </w:r>
      <w:r w:rsidRPr="00A14098">
        <w:rPr>
          <w:rFonts w:ascii="黑体" w:eastAsia="黑体" w:hAnsi="黑体" w:cs="Times New Roman"/>
          <w:sz w:val="36"/>
          <w:szCs w:val="36"/>
        </w:rPr>
        <w:t>CDS</w:t>
      </w:r>
      <w:r w:rsidRPr="00A14098">
        <w:rPr>
          <w:rFonts w:ascii="黑体" w:eastAsia="黑体" w:hAnsi="黑体" w:cs="Times New Roman" w:hint="eastAsia"/>
          <w:sz w:val="36"/>
          <w:szCs w:val="36"/>
        </w:rPr>
        <w:t>指数编制说明</w:t>
      </w:r>
    </w:p>
    <w:p w:rsidR="00A94B3D" w:rsidRPr="00247E69" w:rsidRDefault="00A94B3D" w:rsidP="00A94B3D">
      <w:pPr>
        <w:snapToGrid w:val="0"/>
        <w:spacing w:line="560" w:lineRule="exact"/>
        <w:jc w:val="center"/>
        <w:rPr>
          <w:rFonts w:ascii="Times New Roman" w:eastAsia="黑体" w:hAnsi="Times New Roman" w:cs="Times New Roman"/>
          <w:sz w:val="44"/>
          <w:szCs w:val="44"/>
        </w:rPr>
      </w:pPr>
    </w:p>
    <w:p w:rsidR="00A94B3D" w:rsidRPr="00A14098" w:rsidRDefault="00A94B3D" w:rsidP="00A94B3D">
      <w:pPr>
        <w:spacing w:line="560" w:lineRule="exact"/>
        <w:ind w:firstLineChars="200" w:firstLine="602"/>
        <w:rPr>
          <w:rFonts w:ascii="仿宋" w:eastAsia="仿宋" w:hAnsi="仿宋" w:cs="Times New Roman"/>
          <w:b/>
          <w:sz w:val="30"/>
          <w:szCs w:val="30"/>
        </w:rPr>
      </w:pPr>
      <w:bookmarkStart w:id="0" w:name="OLE_LINK1"/>
      <w:bookmarkStart w:id="1" w:name="OLE_LINK2"/>
      <w:r w:rsidRPr="00A14098">
        <w:rPr>
          <w:rFonts w:ascii="仿宋" w:eastAsia="仿宋" w:hAnsi="仿宋" w:cs="Times New Roman" w:hint="eastAsia"/>
          <w:b/>
          <w:sz w:val="30"/>
          <w:szCs w:val="30"/>
        </w:rPr>
        <w:t>一、指数创建规则</w:t>
      </w:r>
      <w:bookmarkEnd w:id="0"/>
      <w:bookmarkEnd w:id="1"/>
    </w:p>
    <w:p w:rsidR="00A94B3D" w:rsidRPr="00A14098" w:rsidRDefault="008E5800"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依据以下标准，选取排名前</w:t>
      </w:r>
      <w:r w:rsidR="00A94B3D" w:rsidRPr="00A14098">
        <w:rPr>
          <w:rFonts w:ascii="仿宋" w:eastAsia="仿宋" w:hAnsi="仿宋" w:cs="Times New Roman"/>
          <w:sz w:val="30"/>
          <w:szCs w:val="30"/>
        </w:rPr>
        <w:t>25</w:t>
      </w:r>
      <w:r w:rsidR="00A94B3D" w:rsidRPr="00A14098">
        <w:rPr>
          <w:rFonts w:ascii="仿宋" w:eastAsia="仿宋" w:hAnsi="仿宋" w:cs="Times New Roman" w:hint="eastAsia"/>
          <w:sz w:val="30"/>
          <w:szCs w:val="30"/>
        </w:rPr>
        <w:t>的参考实体创建</w:t>
      </w:r>
      <w:r w:rsidR="00A94B3D" w:rsidRPr="00A14098">
        <w:rPr>
          <w:rFonts w:ascii="仿宋" w:eastAsia="仿宋" w:hAnsi="仿宋" w:cs="Times New Roman"/>
          <w:sz w:val="30"/>
          <w:szCs w:val="30"/>
        </w:rPr>
        <w:t>CDS</w:t>
      </w:r>
      <w:r w:rsidR="00A94B3D" w:rsidRPr="00A14098">
        <w:rPr>
          <w:rFonts w:ascii="仿宋" w:eastAsia="仿宋" w:hAnsi="仿宋" w:cs="Times New Roman" w:hint="eastAsia"/>
          <w:sz w:val="30"/>
          <w:szCs w:val="30"/>
        </w:rPr>
        <w:t>指数，</w:t>
      </w:r>
      <w:r w:rsidR="00A94B3D" w:rsidRPr="00A14098">
        <w:rPr>
          <w:rFonts w:ascii="仿宋" w:eastAsia="仿宋" w:hAnsi="仿宋" w:cs="Times New Roman"/>
          <w:sz w:val="30"/>
          <w:szCs w:val="30"/>
        </w:rPr>
        <w:t>25</w:t>
      </w:r>
      <w:r w:rsidR="00A94B3D" w:rsidRPr="00A14098">
        <w:rPr>
          <w:rFonts w:ascii="仿宋" w:eastAsia="仿宋" w:hAnsi="仿宋" w:cs="Times New Roman" w:hint="eastAsia"/>
          <w:sz w:val="30"/>
          <w:szCs w:val="30"/>
        </w:rPr>
        <w:t>个参考实体等权重，权重为</w:t>
      </w:r>
      <w:r w:rsidR="00A94B3D" w:rsidRPr="00A14098">
        <w:rPr>
          <w:rFonts w:ascii="仿宋" w:eastAsia="仿宋" w:hAnsi="仿宋" w:cs="Times New Roman"/>
          <w:sz w:val="30"/>
          <w:szCs w:val="30"/>
        </w:rPr>
        <w:t>1/25</w:t>
      </w:r>
      <w:r w:rsidR="00A94B3D" w:rsidRPr="00A14098">
        <w:rPr>
          <w:rFonts w:ascii="仿宋" w:eastAsia="仿宋" w:hAnsi="仿宋" w:cs="Times New Roman" w:hint="eastAsia"/>
          <w:sz w:val="30"/>
          <w:szCs w:val="30"/>
        </w:rPr>
        <w:t>。指数创建筛选规则如下：</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（一）通用标准</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1</w:t>
      </w:r>
      <w:r w:rsidRPr="00A14098">
        <w:rPr>
          <w:rFonts w:ascii="仿宋" w:eastAsia="仿宋" w:hAnsi="仿宋" w:cs="Times New Roman" w:hint="eastAsia"/>
          <w:sz w:val="30"/>
          <w:szCs w:val="30"/>
        </w:rPr>
        <w:t>、参考实体为长三角区域、非金融企业、非主权发债主体；</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2</w:t>
      </w:r>
      <w:r w:rsidR="008E5800" w:rsidRPr="00A14098">
        <w:rPr>
          <w:rFonts w:ascii="仿宋" w:eastAsia="仿宋" w:hAnsi="仿宋" w:cs="Times New Roman" w:hint="eastAsia"/>
          <w:sz w:val="30"/>
          <w:szCs w:val="30"/>
        </w:rPr>
        <w:t>、</w:t>
      </w:r>
      <w:r w:rsidRPr="00A14098">
        <w:rPr>
          <w:rFonts w:ascii="仿宋" w:eastAsia="仿宋" w:hAnsi="仿宋" w:cs="Times New Roman" w:hint="eastAsia"/>
          <w:sz w:val="30"/>
          <w:szCs w:val="30"/>
        </w:rPr>
        <w:t>参考实体在中国银行间市场有存续债券，且存续债券的剩余期限大于等于</w:t>
      </w:r>
      <w:r w:rsidRPr="00A14098">
        <w:rPr>
          <w:rFonts w:ascii="仿宋" w:eastAsia="仿宋" w:hAnsi="仿宋" w:cs="Times New Roman"/>
          <w:sz w:val="30"/>
          <w:szCs w:val="30"/>
        </w:rPr>
        <w:t>3</w:t>
      </w:r>
      <w:r w:rsidRPr="00A14098">
        <w:rPr>
          <w:rFonts w:ascii="仿宋" w:eastAsia="仿宋" w:hAnsi="仿宋" w:cs="Times New Roman" w:hint="eastAsia"/>
          <w:sz w:val="30"/>
          <w:szCs w:val="30"/>
        </w:rPr>
        <w:t>年，最近</w:t>
      </w:r>
      <w:r w:rsidRPr="00A14098">
        <w:rPr>
          <w:rFonts w:ascii="仿宋" w:eastAsia="仿宋" w:hAnsi="仿宋" w:cs="Times New Roman"/>
          <w:sz w:val="30"/>
          <w:szCs w:val="30"/>
        </w:rPr>
        <w:t>2</w:t>
      </w:r>
      <w:r w:rsidRPr="00A14098">
        <w:rPr>
          <w:rFonts w:ascii="仿宋" w:eastAsia="仿宋" w:hAnsi="仿宋" w:cs="Times New Roman" w:hint="eastAsia"/>
          <w:sz w:val="30"/>
          <w:szCs w:val="30"/>
        </w:rPr>
        <w:t>年内曾在银行间市场发行债券；</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3</w:t>
      </w:r>
      <w:r w:rsidRPr="00A14098">
        <w:rPr>
          <w:rFonts w:ascii="仿宋" w:eastAsia="仿宋" w:hAnsi="仿宋" w:cs="Times New Roman" w:hint="eastAsia"/>
          <w:sz w:val="30"/>
          <w:szCs w:val="30"/>
        </w:rPr>
        <w:t>、参考实体具有中债资信</w:t>
      </w:r>
      <w:r w:rsidRPr="00A14098">
        <w:rPr>
          <w:rFonts w:ascii="仿宋" w:eastAsia="仿宋" w:hAnsi="仿宋" w:cs="Times New Roman"/>
          <w:sz w:val="30"/>
          <w:szCs w:val="30"/>
        </w:rPr>
        <w:t>A</w:t>
      </w:r>
      <w:r w:rsidRPr="00A14098">
        <w:rPr>
          <w:rFonts w:ascii="仿宋" w:eastAsia="仿宋" w:hAnsi="仿宋" w:cs="Times New Roman" w:hint="eastAsia"/>
          <w:sz w:val="30"/>
          <w:szCs w:val="30"/>
        </w:rPr>
        <w:t>＋及以上公开信用等级；</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4</w:t>
      </w:r>
      <w:r w:rsidRPr="00A14098">
        <w:rPr>
          <w:rFonts w:ascii="仿宋" w:eastAsia="仿宋" w:hAnsi="仿宋" w:cs="Times New Roman" w:hint="eastAsia"/>
          <w:sz w:val="30"/>
          <w:szCs w:val="30"/>
        </w:rPr>
        <w:t>、参考实体具有公开财务报表；</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5</w:t>
      </w:r>
      <w:r w:rsidRPr="00A14098">
        <w:rPr>
          <w:rFonts w:ascii="仿宋" w:eastAsia="仿宋" w:hAnsi="仿宋" w:cs="Times New Roman" w:hint="eastAsia"/>
          <w:sz w:val="30"/>
          <w:szCs w:val="30"/>
        </w:rPr>
        <w:t>、参考实体不满足以下标准的任何一项：</w:t>
      </w:r>
    </w:p>
    <w:p w:rsidR="00A94B3D" w:rsidRPr="00A14098" w:rsidRDefault="00A94B3D" w:rsidP="00A94B3D">
      <w:pPr>
        <w:snapToGrid w:val="0"/>
        <w:spacing w:line="560" w:lineRule="exact"/>
        <w:ind w:firstLineChars="220" w:firstLine="663"/>
        <w:rPr>
          <w:rFonts w:ascii="仿宋" w:eastAsia="仿宋" w:hAnsi="仿宋" w:cs="Times New Roman"/>
          <w:sz w:val="30"/>
          <w:szCs w:val="30"/>
        </w:rPr>
      </w:pPr>
      <w:r w:rsidRPr="00A14098">
        <w:rPr>
          <w:rFonts w:ascii="仿宋" w:eastAsia="仿宋" w:hAnsi="仿宋" w:cs="Times New Roman" w:hint="eastAsia"/>
          <w:b/>
          <w:sz w:val="30"/>
          <w:szCs w:val="30"/>
        </w:rPr>
        <w:t>（</w:t>
      </w:r>
      <w:r w:rsidRPr="00A14098">
        <w:rPr>
          <w:rFonts w:ascii="仿宋" w:eastAsia="仿宋" w:hAnsi="仿宋" w:cs="Times New Roman"/>
          <w:b/>
          <w:sz w:val="30"/>
          <w:szCs w:val="30"/>
        </w:rPr>
        <w:t>1</w:t>
      </w:r>
      <w:r w:rsidRPr="00A14098">
        <w:rPr>
          <w:rFonts w:ascii="仿宋" w:eastAsia="仿宋" w:hAnsi="仿宋" w:cs="Times New Roman" w:hint="eastAsia"/>
          <w:b/>
          <w:sz w:val="30"/>
          <w:szCs w:val="30"/>
        </w:rPr>
        <w:t>）公司事件：</w:t>
      </w:r>
      <w:r w:rsidR="008E5800" w:rsidRPr="00A14098">
        <w:rPr>
          <w:rFonts w:ascii="仿宋" w:eastAsia="仿宋" w:hAnsi="仿宋" w:cs="Times New Roman" w:hint="eastAsia"/>
          <w:sz w:val="30"/>
          <w:szCs w:val="30"/>
        </w:rPr>
        <w:t>指数编制管理机构</w:t>
      </w:r>
      <w:r w:rsidRPr="00A14098">
        <w:rPr>
          <w:rFonts w:ascii="仿宋" w:eastAsia="仿宋" w:hAnsi="仿宋" w:cs="Times New Roman" w:hint="eastAsia"/>
          <w:sz w:val="30"/>
          <w:szCs w:val="30"/>
        </w:rPr>
        <w:t>依据公开信息，自行确定参考实体相关的公司事件已经发生或被宣布。其中，公司事件指兼并、收购或相似事件，公开信息包括但不限于公开提交信息、财务报表、由主要财经新闻发布或其他被承认的出版物或电子设备所发布的信息。</w:t>
      </w:r>
    </w:p>
    <w:p w:rsidR="00A94B3D" w:rsidRPr="00A14098" w:rsidRDefault="00A94B3D" w:rsidP="00A94B3D">
      <w:pPr>
        <w:snapToGrid w:val="0"/>
        <w:spacing w:line="560" w:lineRule="exact"/>
        <w:ind w:firstLineChars="220" w:firstLine="663"/>
        <w:rPr>
          <w:rFonts w:ascii="仿宋" w:eastAsia="仿宋" w:hAnsi="仿宋" w:cs="Times New Roman"/>
          <w:sz w:val="30"/>
          <w:szCs w:val="30"/>
        </w:rPr>
      </w:pPr>
      <w:r w:rsidRPr="00A14098">
        <w:rPr>
          <w:rFonts w:ascii="仿宋" w:eastAsia="仿宋" w:hAnsi="仿宋" w:cs="Times New Roman" w:hint="eastAsia"/>
          <w:b/>
          <w:sz w:val="30"/>
          <w:szCs w:val="30"/>
        </w:rPr>
        <w:t>（</w:t>
      </w:r>
      <w:r w:rsidRPr="00A14098">
        <w:rPr>
          <w:rFonts w:ascii="仿宋" w:eastAsia="仿宋" w:hAnsi="仿宋" w:cs="Times New Roman"/>
          <w:b/>
          <w:sz w:val="30"/>
          <w:szCs w:val="30"/>
        </w:rPr>
        <w:t>2</w:t>
      </w:r>
      <w:r w:rsidRPr="00A14098">
        <w:rPr>
          <w:rFonts w:ascii="仿宋" w:eastAsia="仿宋" w:hAnsi="仿宋" w:cs="Times New Roman" w:hint="eastAsia"/>
          <w:b/>
          <w:sz w:val="30"/>
          <w:szCs w:val="30"/>
        </w:rPr>
        <w:t>）信用事件：</w:t>
      </w:r>
      <w:r w:rsidR="008E5800" w:rsidRPr="00A14098">
        <w:rPr>
          <w:rFonts w:ascii="仿宋" w:eastAsia="仿宋" w:hAnsi="仿宋" w:cs="Times New Roman" w:hint="eastAsia"/>
          <w:sz w:val="30"/>
          <w:szCs w:val="30"/>
        </w:rPr>
        <w:t>指数编制管理机构</w:t>
      </w:r>
      <w:r w:rsidRPr="00A14098">
        <w:rPr>
          <w:rFonts w:ascii="仿宋" w:eastAsia="仿宋" w:hAnsi="仿宋" w:cs="Times New Roman" w:hint="eastAsia"/>
          <w:sz w:val="30"/>
          <w:szCs w:val="30"/>
        </w:rPr>
        <w:t>根据公开信息判定参考实体已发生破产、支付违约等信用事件。</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（二）主体评分</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hint="eastAsia"/>
          <w:sz w:val="30"/>
          <w:szCs w:val="30"/>
        </w:rPr>
        <w:t>将上述参考实体分别按公开债务存续额（包含银行间和交</w:t>
      </w:r>
      <w:r w:rsidRPr="00A14098">
        <w:rPr>
          <w:rFonts w:ascii="仿宋" w:eastAsia="仿宋" w:hAnsi="仿宋" w:cs="Times New Roman" w:hint="eastAsia"/>
          <w:sz w:val="30"/>
          <w:szCs w:val="30"/>
        </w:rPr>
        <w:lastRenderedPageBreak/>
        <w:t>易所市场债券）、参考实体近一年债券成交量（包含银行间和交易所市场债券）、中债资信</w:t>
      </w:r>
      <w:r w:rsidR="008E5800" w:rsidRPr="00A14098">
        <w:rPr>
          <w:rFonts w:ascii="仿宋" w:eastAsia="仿宋" w:hAnsi="仿宋" w:cs="Times New Roman" w:hint="eastAsia"/>
          <w:sz w:val="30"/>
          <w:szCs w:val="30"/>
        </w:rPr>
        <w:t>公开</w:t>
      </w:r>
      <w:r w:rsidRPr="00A14098">
        <w:rPr>
          <w:rFonts w:ascii="仿宋" w:eastAsia="仿宋" w:hAnsi="仿宋" w:cs="Times New Roman" w:hint="eastAsia"/>
          <w:sz w:val="30"/>
          <w:szCs w:val="30"/>
        </w:rPr>
        <w:t>级别分别对应的打分规则进行打分，并将各指标得分结果赋予相应的权重加权平均。</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（三）复选标准</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1</w:t>
      </w:r>
      <w:r w:rsidRPr="00A14098">
        <w:rPr>
          <w:rFonts w:ascii="仿宋" w:eastAsia="仿宋" w:hAnsi="仿宋" w:cs="Times New Roman" w:hint="eastAsia"/>
          <w:sz w:val="30"/>
          <w:szCs w:val="30"/>
        </w:rPr>
        <w:t>、</w:t>
      </w:r>
      <w:r w:rsidRPr="00A14098" w:rsidDel="0068278A">
        <w:rPr>
          <w:rFonts w:ascii="仿宋" w:eastAsia="仿宋" w:hAnsi="仿宋" w:cs="Times New Roman" w:hint="eastAsia"/>
          <w:sz w:val="30"/>
          <w:szCs w:val="30"/>
        </w:rPr>
        <w:t>相互间具有直接或间接控股关系的多个参考实体仅保留一个（</w:t>
      </w:r>
      <w:r w:rsidRPr="00A14098">
        <w:rPr>
          <w:rFonts w:ascii="仿宋" w:eastAsia="仿宋" w:hAnsi="仿宋" w:cs="Times New Roman" w:hint="eastAsia"/>
          <w:sz w:val="30"/>
          <w:szCs w:val="30"/>
        </w:rPr>
        <w:t>保留最终打分较高</w:t>
      </w:r>
      <w:r w:rsidRPr="00A14098" w:rsidDel="0068278A">
        <w:rPr>
          <w:rFonts w:ascii="仿宋" w:eastAsia="仿宋" w:hAnsi="仿宋" w:cs="Times New Roman" w:hint="eastAsia"/>
          <w:sz w:val="30"/>
          <w:szCs w:val="30"/>
        </w:rPr>
        <w:t>的实体）；</w:t>
      </w:r>
    </w:p>
    <w:p w:rsidR="00A94B3D" w:rsidRPr="00A14098" w:rsidDel="00D55963"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2</w:t>
      </w:r>
      <w:r w:rsidRPr="00A14098">
        <w:rPr>
          <w:rFonts w:ascii="仿宋" w:eastAsia="仿宋" w:hAnsi="仿宋" w:cs="Times New Roman" w:hint="eastAsia"/>
          <w:sz w:val="30"/>
          <w:szCs w:val="30"/>
        </w:rPr>
        <w:t>、</w:t>
      </w:r>
      <w:r w:rsidRPr="00A14098" w:rsidDel="00D55963">
        <w:rPr>
          <w:rFonts w:ascii="仿宋" w:eastAsia="仿宋" w:hAnsi="仿宋" w:cs="Times New Roman" w:hint="eastAsia"/>
          <w:sz w:val="30"/>
          <w:szCs w:val="30"/>
        </w:rPr>
        <w:t>同一行业</w:t>
      </w:r>
      <w:r w:rsidRPr="00A14098">
        <w:rPr>
          <w:rFonts w:ascii="仿宋" w:eastAsia="仿宋" w:hAnsi="仿宋" w:cs="Times New Roman" w:hint="eastAsia"/>
          <w:sz w:val="30"/>
          <w:szCs w:val="30"/>
        </w:rPr>
        <w:t>参考实体</w:t>
      </w:r>
      <w:r w:rsidRPr="00A14098" w:rsidDel="00D55963">
        <w:rPr>
          <w:rFonts w:ascii="仿宋" w:eastAsia="仿宋" w:hAnsi="仿宋" w:cs="Times New Roman" w:hint="eastAsia"/>
          <w:sz w:val="30"/>
          <w:szCs w:val="30"/>
        </w:rPr>
        <w:t>数量占比不得超过</w:t>
      </w:r>
      <w:r w:rsidRPr="00A14098">
        <w:rPr>
          <w:rFonts w:ascii="仿宋" w:eastAsia="仿宋" w:hAnsi="仿宋" w:cs="Times New Roman"/>
          <w:sz w:val="30"/>
          <w:szCs w:val="30"/>
        </w:rPr>
        <w:t>40</w:t>
      </w:r>
      <w:r w:rsidRPr="00A14098" w:rsidDel="00D55963">
        <w:rPr>
          <w:rFonts w:ascii="仿宋" w:eastAsia="仿宋" w:hAnsi="仿宋" w:cs="Times New Roman"/>
          <w:sz w:val="30"/>
          <w:szCs w:val="30"/>
        </w:rPr>
        <w:t>%</w:t>
      </w:r>
      <w:r w:rsidRPr="00A14098">
        <w:rPr>
          <w:rStyle w:val="a6"/>
          <w:rFonts w:ascii="仿宋" w:eastAsia="仿宋" w:hAnsi="仿宋" w:cs="Times New Roman"/>
          <w:sz w:val="30"/>
          <w:szCs w:val="30"/>
        </w:rPr>
        <w:footnoteReference w:id="1"/>
      </w:r>
      <w:r w:rsidR="00C14A43" w:rsidRPr="00A14098">
        <w:rPr>
          <w:rFonts w:ascii="仿宋" w:eastAsia="仿宋" w:hAnsi="仿宋" w:cs="Times New Roman" w:hint="eastAsia"/>
          <w:sz w:val="30"/>
          <w:szCs w:val="30"/>
        </w:rPr>
        <w:t>；</w:t>
      </w:r>
    </w:p>
    <w:p w:rsidR="00A94B3D" w:rsidRPr="00A14098" w:rsidRDefault="00A94B3D" w:rsidP="00A94B3D">
      <w:pPr>
        <w:spacing w:line="560" w:lineRule="exact"/>
        <w:ind w:firstLineChars="200" w:firstLine="602"/>
        <w:rPr>
          <w:rFonts w:ascii="仿宋" w:eastAsia="仿宋" w:hAnsi="仿宋" w:cs="Times New Roman"/>
          <w:b/>
          <w:sz w:val="30"/>
          <w:szCs w:val="30"/>
        </w:rPr>
      </w:pPr>
      <w:r w:rsidRPr="00A14098">
        <w:rPr>
          <w:rFonts w:ascii="仿宋" w:eastAsia="仿宋" w:hAnsi="仿宋" w:cs="Times New Roman" w:hint="eastAsia"/>
          <w:b/>
          <w:sz w:val="30"/>
          <w:szCs w:val="30"/>
        </w:rPr>
        <w:t>（四）排序并创建列表</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hint="eastAsia"/>
          <w:sz w:val="30"/>
          <w:szCs w:val="30"/>
        </w:rPr>
        <w:t>将经过上述（一）、（二）、（三）步的参考实体按如下顺序排序，创建指数实体列表：</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1</w:t>
      </w:r>
      <w:r w:rsidRPr="00A14098">
        <w:rPr>
          <w:rFonts w:ascii="仿宋" w:eastAsia="仿宋" w:hAnsi="仿宋" w:cs="Times New Roman" w:hint="eastAsia"/>
          <w:sz w:val="30"/>
          <w:szCs w:val="30"/>
        </w:rPr>
        <w:t>、根据参考实体最终评分从高到低排序；</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2</w:t>
      </w:r>
      <w:r w:rsidRPr="00A14098">
        <w:rPr>
          <w:rFonts w:ascii="仿宋" w:eastAsia="仿宋" w:hAnsi="仿宋" w:cs="Times New Roman" w:hint="eastAsia"/>
          <w:sz w:val="30"/>
          <w:szCs w:val="30"/>
        </w:rPr>
        <w:t>、最终评分一致的，按照参考实体的中债资信级别由高到低排序，如果中债资信级别也一致，则按照参考实体首字母顺序排序；</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3</w:t>
      </w:r>
      <w:r w:rsidRPr="00A14098">
        <w:rPr>
          <w:rFonts w:ascii="仿宋" w:eastAsia="仿宋" w:hAnsi="仿宋" w:cs="Times New Roman" w:hint="eastAsia"/>
          <w:sz w:val="30"/>
          <w:szCs w:val="30"/>
        </w:rPr>
        <w:t>、按照筛选标准及评分从高到低排序选取</w:t>
      </w:r>
      <w:r w:rsidRPr="00A14098">
        <w:rPr>
          <w:rFonts w:ascii="仿宋" w:eastAsia="仿宋" w:hAnsi="仿宋" w:cs="Times New Roman"/>
          <w:sz w:val="30"/>
          <w:szCs w:val="30"/>
        </w:rPr>
        <w:t>25</w:t>
      </w:r>
      <w:r w:rsidRPr="00A14098">
        <w:rPr>
          <w:rFonts w:ascii="仿宋" w:eastAsia="仿宋" w:hAnsi="仿宋" w:cs="Times New Roman" w:hint="eastAsia"/>
          <w:sz w:val="30"/>
          <w:szCs w:val="30"/>
        </w:rPr>
        <w:t>个参考实体，若同一行业参考实体数量占比超过</w:t>
      </w:r>
      <w:r w:rsidRPr="00A14098">
        <w:rPr>
          <w:rFonts w:ascii="仿宋" w:eastAsia="仿宋" w:hAnsi="仿宋" w:cs="Times New Roman"/>
          <w:sz w:val="30"/>
          <w:szCs w:val="30"/>
        </w:rPr>
        <w:t>40%,</w:t>
      </w:r>
      <w:r w:rsidRPr="00A14098">
        <w:rPr>
          <w:rFonts w:ascii="仿宋" w:eastAsia="仿宋" w:hAnsi="仿宋" w:cs="Times New Roman" w:hint="eastAsia"/>
          <w:sz w:val="30"/>
          <w:szCs w:val="30"/>
        </w:rPr>
        <w:t>则跳过后续该行业参考实体，由其他行业参考实体按照综合打分排序依次补充，直至达到</w:t>
      </w:r>
      <w:r w:rsidRPr="00A14098">
        <w:rPr>
          <w:rFonts w:ascii="仿宋" w:eastAsia="仿宋" w:hAnsi="仿宋" w:cs="Times New Roman"/>
          <w:sz w:val="30"/>
          <w:szCs w:val="30"/>
        </w:rPr>
        <w:t>25</w:t>
      </w:r>
      <w:r w:rsidRPr="00A14098">
        <w:rPr>
          <w:rFonts w:ascii="仿宋" w:eastAsia="仿宋" w:hAnsi="仿宋" w:cs="Times New Roman" w:hint="eastAsia"/>
          <w:sz w:val="30"/>
          <w:szCs w:val="30"/>
        </w:rPr>
        <w:t>个参考实体。</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二、指数命名规则</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“CFETS-SHCH-CBR</w:t>
      </w:r>
      <w:r w:rsidRPr="00A14098">
        <w:rPr>
          <w:rFonts w:ascii="仿宋" w:eastAsia="仿宋" w:hAnsi="仿宋" w:cs="Times New Roman" w:hint="eastAsia"/>
          <w:sz w:val="30"/>
          <w:szCs w:val="30"/>
        </w:rPr>
        <w:t>长三角区域</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w:t>
      </w:r>
      <w:r w:rsidRPr="00A14098">
        <w:rPr>
          <w:rFonts w:ascii="仿宋" w:eastAsia="仿宋" w:hAnsi="仿宋" w:cs="Times New Roman"/>
          <w:sz w:val="30"/>
          <w:szCs w:val="30"/>
        </w:rPr>
        <w:t>”</w:t>
      </w:r>
      <w:r w:rsidRPr="00A14098">
        <w:rPr>
          <w:rFonts w:ascii="仿宋" w:eastAsia="仿宋" w:hAnsi="仿宋" w:cs="Times New Roman" w:hint="eastAsia"/>
          <w:sz w:val="30"/>
          <w:szCs w:val="30"/>
        </w:rPr>
        <w:t>的命名格式标准为：</w:t>
      </w:r>
      <w:r w:rsidRPr="00A14098">
        <w:rPr>
          <w:rFonts w:ascii="仿宋" w:eastAsia="仿宋" w:hAnsi="仿宋" w:cs="Times New Roman"/>
          <w:sz w:val="30"/>
          <w:szCs w:val="30"/>
        </w:rPr>
        <w:t>&lt;CFETS-SHCH-CBR</w:t>
      </w:r>
      <w:r w:rsidRPr="00A14098">
        <w:rPr>
          <w:rFonts w:ascii="仿宋" w:eastAsia="仿宋" w:hAnsi="仿宋" w:cs="Times New Roman" w:hint="eastAsia"/>
          <w:sz w:val="30"/>
          <w:szCs w:val="30"/>
        </w:rPr>
        <w:t>长三角区域</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w:t>
      </w:r>
      <w:r w:rsidRPr="00A14098">
        <w:rPr>
          <w:rFonts w:ascii="仿宋" w:eastAsia="仿宋" w:hAnsi="仿宋" w:cs="Times New Roman"/>
          <w:sz w:val="30"/>
          <w:szCs w:val="30"/>
        </w:rPr>
        <w:t>&gt; SnVn</w:t>
      </w:r>
      <w:r w:rsidRPr="00A14098">
        <w:rPr>
          <w:rFonts w:ascii="仿宋" w:eastAsia="仿宋" w:hAnsi="仿宋" w:cs="Times New Roman" w:hint="eastAsia"/>
          <w:sz w:val="30"/>
          <w:szCs w:val="30"/>
        </w:rPr>
        <w:t>。指数名字中</w:t>
      </w:r>
      <w:r w:rsidRPr="00A14098">
        <w:rPr>
          <w:rFonts w:ascii="仿宋" w:eastAsia="仿宋" w:hAnsi="仿宋" w:cs="Times New Roman"/>
          <w:sz w:val="30"/>
          <w:szCs w:val="30"/>
        </w:rPr>
        <w:t>“S”</w:t>
      </w:r>
      <w:r w:rsidRPr="00A14098">
        <w:rPr>
          <w:rFonts w:ascii="仿宋" w:eastAsia="仿宋" w:hAnsi="仿宋" w:cs="Times New Roman" w:hint="eastAsia"/>
          <w:sz w:val="30"/>
          <w:szCs w:val="30"/>
        </w:rPr>
        <w:t>后数字初始为</w:t>
      </w:r>
      <w:r w:rsidRPr="00A14098">
        <w:rPr>
          <w:rFonts w:ascii="仿宋" w:eastAsia="仿宋" w:hAnsi="仿宋" w:cs="Times New Roman"/>
          <w:sz w:val="30"/>
          <w:szCs w:val="30"/>
        </w:rPr>
        <w:t>1</w:t>
      </w:r>
      <w:r w:rsidRPr="00A14098">
        <w:rPr>
          <w:rFonts w:ascii="仿宋" w:eastAsia="仿宋" w:hAnsi="仿宋" w:cs="Times New Roman" w:hint="eastAsia"/>
          <w:sz w:val="30"/>
          <w:szCs w:val="30"/>
        </w:rPr>
        <w:t>，并随着指数滚动日到来依次增加，每次滚动日调整后指数名字中</w:t>
      </w:r>
      <w:r w:rsidRPr="00A14098">
        <w:rPr>
          <w:rFonts w:ascii="仿宋" w:eastAsia="仿宋" w:hAnsi="仿宋" w:cs="Times New Roman"/>
          <w:sz w:val="30"/>
          <w:szCs w:val="30"/>
        </w:rPr>
        <w:t>“V”</w:t>
      </w:r>
      <w:r w:rsidRPr="00A14098">
        <w:rPr>
          <w:rFonts w:ascii="仿宋" w:eastAsia="仿宋" w:hAnsi="仿宋" w:cs="Times New Roman" w:hint="eastAsia"/>
          <w:sz w:val="30"/>
          <w:szCs w:val="30"/>
        </w:rPr>
        <w:t>后数字初始为</w:t>
      </w:r>
      <w:r w:rsidRPr="00A14098">
        <w:rPr>
          <w:rFonts w:ascii="仿宋" w:eastAsia="仿宋" w:hAnsi="仿宋" w:cs="Times New Roman"/>
          <w:sz w:val="30"/>
          <w:szCs w:val="30"/>
        </w:rPr>
        <w:t>1</w:t>
      </w:r>
      <w:r w:rsidRPr="00A14098">
        <w:rPr>
          <w:rFonts w:ascii="仿宋" w:eastAsia="仿宋" w:hAnsi="仿宋" w:cs="Times New Roman" w:hint="eastAsia"/>
          <w:sz w:val="30"/>
          <w:szCs w:val="30"/>
        </w:rPr>
        <w:t>（原指数名字不</w:t>
      </w:r>
      <w:r w:rsidRPr="00A14098">
        <w:rPr>
          <w:rFonts w:ascii="仿宋" w:eastAsia="仿宋" w:hAnsi="仿宋" w:cs="Times New Roman" w:hint="eastAsia"/>
          <w:sz w:val="30"/>
          <w:szCs w:val="30"/>
        </w:rPr>
        <w:lastRenderedPageBreak/>
        <w:t>变），当该滚动日至下一个滚动日之间有参考实体发生信用事件被除名时，</w:t>
      </w:r>
      <w:r w:rsidRPr="00A14098">
        <w:rPr>
          <w:rFonts w:ascii="仿宋" w:eastAsia="仿宋" w:hAnsi="仿宋" w:cs="Times New Roman"/>
          <w:sz w:val="30"/>
          <w:szCs w:val="30"/>
        </w:rPr>
        <w:t xml:space="preserve"> </w:t>
      </w:r>
      <w:r w:rsidRPr="00A14098">
        <w:rPr>
          <w:rFonts w:ascii="仿宋" w:eastAsia="仿宋" w:hAnsi="仿宋" w:cs="Times New Roman" w:hint="eastAsia"/>
          <w:sz w:val="30"/>
          <w:szCs w:val="30"/>
        </w:rPr>
        <w:t>所有指数名字中</w:t>
      </w:r>
      <w:r w:rsidRPr="00A14098">
        <w:rPr>
          <w:rFonts w:ascii="仿宋" w:eastAsia="仿宋" w:hAnsi="仿宋" w:cs="Times New Roman"/>
          <w:sz w:val="30"/>
          <w:szCs w:val="30"/>
        </w:rPr>
        <w:t>“V”</w:t>
      </w:r>
      <w:r w:rsidRPr="00A14098">
        <w:rPr>
          <w:rFonts w:ascii="仿宋" w:eastAsia="仿宋" w:hAnsi="仿宋" w:cs="Times New Roman" w:hint="eastAsia"/>
          <w:sz w:val="30"/>
          <w:szCs w:val="30"/>
        </w:rPr>
        <w:t>后数字加</w:t>
      </w:r>
      <w:r w:rsidRPr="00A14098">
        <w:rPr>
          <w:rFonts w:ascii="仿宋" w:eastAsia="仿宋" w:hAnsi="仿宋" w:cs="Times New Roman"/>
          <w:sz w:val="30"/>
          <w:szCs w:val="30"/>
        </w:rPr>
        <w:t>1</w:t>
      </w:r>
      <w:r w:rsidRPr="00A14098">
        <w:rPr>
          <w:rFonts w:ascii="仿宋" w:eastAsia="仿宋" w:hAnsi="仿宋" w:cs="Times New Roman" w:hint="eastAsia"/>
          <w:sz w:val="30"/>
          <w:szCs w:val="30"/>
        </w:rPr>
        <w:t>。</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三、指数滚动规则</w:t>
      </w:r>
    </w:p>
    <w:p w:rsidR="00A94B3D" w:rsidRPr="00A14098" w:rsidRDefault="008E5800" w:rsidP="00A94B3D">
      <w:pPr>
        <w:spacing w:line="560" w:lineRule="exact"/>
        <w:ind w:firstLineChars="200" w:firstLine="600"/>
        <w:rPr>
          <w:rFonts w:ascii="仿宋" w:eastAsia="仿宋" w:hAnsi="仿宋" w:cs="Times New Roman"/>
          <w:sz w:val="30"/>
          <w:szCs w:val="30"/>
        </w:rPr>
      </w:pP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在指数滚动日对指数实体列表进行调整，每年根据营业日准则调整的</w:t>
      </w:r>
      <w:r w:rsidR="00A94B3D" w:rsidRPr="00A14098">
        <w:rPr>
          <w:rFonts w:ascii="仿宋" w:eastAsia="仿宋" w:hAnsi="仿宋" w:cs="Times New Roman"/>
          <w:sz w:val="30"/>
          <w:szCs w:val="30"/>
        </w:rPr>
        <w:t>3</w:t>
      </w:r>
      <w:r w:rsidR="00A94B3D" w:rsidRPr="00A14098">
        <w:rPr>
          <w:rFonts w:ascii="仿宋" w:eastAsia="仿宋" w:hAnsi="仿宋" w:cs="Times New Roman" w:hint="eastAsia"/>
          <w:sz w:val="30"/>
          <w:szCs w:val="30"/>
        </w:rPr>
        <w:t>月</w:t>
      </w:r>
      <w:r w:rsidR="00A94B3D" w:rsidRPr="00A14098">
        <w:rPr>
          <w:rFonts w:ascii="仿宋" w:eastAsia="仿宋" w:hAnsi="仿宋" w:cs="Times New Roman"/>
          <w:sz w:val="30"/>
          <w:szCs w:val="30"/>
        </w:rPr>
        <w:t>20</w:t>
      </w:r>
      <w:r w:rsidR="00A94B3D" w:rsidRPr="00A14098">
        <w:rPr>
          <w:rFonts w:ascii="仿宋" w:eastAsia="仿宋" w:hAnsi="仿宋" w:cs="Times New Roman" w:hint="eastAsia"/>
          <w:sz w:val="30"/>
          <w:szCs w:val="30"/>
        </w:rPr>
        <w:t>日、</w:t>
      </w:r>
      <w:r w:rsidR="00A94B3D" w:rsidRPr="00A14098">
        <w:rPr>
          <w:rFonts w:ascii="仿宋" w:eastAsia="仿宋" w:hAnsi="仿宋" w:cs="Times New Roman"/>
          <w:sz w:val="30"/>
          <w:szCs w:val="30"/>
        </w:rPr>
        <w:t>9</w:t>
      </w:r>
      <w:r w:rsidR="00A94B3D" w:rsidRPr="00A14098">
        <w:rPr>
          <w:rFonts w:ascii="仿宋" w:eastAsia="仿宋" w:hAnsi="仿宋" w:cs="Times New Roman" w:hint="eastAsia"/>
          <w:sz w:val="30"/>
          <w:szCs w:val="30"/>
        </w:rPr>
        <w:t>月</w:t>
      </w:r>
      <w:r w:rsidR="00A94B3D" w:rsidRPr="00A14098">
        <w:rPr>
          <w:rFonts w:ascii="仿宋" w:eastAsia="仿宋" w:hAnsi="仿宋" w:cs="Times New Roman"/>
          <w:sz w:val="30"/>
          <w:szCs w:val="30"/>
        </w:rPr>
        <w:t>20</w:t>
      </w:r>
      <w:r w:rsidR="00A94B3D" w:rsidRPr="00A14098">
        <w:rPr>
          <w:rFonts w:ascii="仿宋" w:eastAsia="仿宋" w:hAnsi="仿宋" w:cs="Times New Roman" w:hint="eastAsia"/>
          <w:sz w:val="30"/>
          <w:szCs w:val="30"/>
        </w:rPr>
        <w:t>日为指数滚动日，滚动日指数调整规则如下：</w:t>
      </w: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在滚动日的前</w:t>
      </w:r>
      <w:r w:rsidR="00A94B3D" w:rsidRPr="00A14098">
        <w:rPr>
          <w:rFonts w:ascii="仿宋" w:eastAsia="仿宋" w:hAnsi="仿宋" w:cs="Times New Roman"/>
          <w:sz w:val="30"/>
          <w:szCs w:val="30"/>
        </w:rPr>
        <w:t>7</w:t>
      </w:r>
      <w:r w:rsidR="00A94B3D" w:rsidRPr="00A14098">
        <w:rPr>
          <w:rFonts w:ascii="仿宋" w:eastAsia="仿宋" w:hAnsi="仿宋" w:cs="Times New Roman" w:hint="eastAsia"/>
          <w:sz w:val="30"/>
          <w:szCs w:val="30"/>
        </w:rPr>
        <w:t>个交易日根据指数创建规则的（一）（二）（三）步骤对符合筛选条件的所有实体进行评分，并将其中未在原指数实体列表中的参考实体记入</w:t>
      </w:r>
      <w:r w:rsidR="00A94B3D" w:rsidRPr="00A14098">
        <w:rPr>
          <w:rFonts w:ascii="仿宋" w:eastAsia="仿宋" w:hAnsi="仿宋" w:cs="Times New Roman"/>
          <w:sz w:val="30"/>
          <w:szCs w:val="30"/>
        </w:rPr>
        <w:t>“</w:t>
      </w:r>
      <w:r w:rsidR="00A94B3D" w:rsidRPr="00A14098">
        <w:rPr>
          <w:rFonts w:ascii="仿宋" w:eastAsia="仿宋" w:hAnsi="仿宋" w:cs="Times New Roman" w:hint="eastAsia"/>
          <w:sz w:val="30"/>
          <w:szCs w:val="30"/>
        </w:rPr>
        <w:t>滚入名单候选</w:t>
      </w:r>
      <w:r w:rsidR="00A94B3D" w:rsidRPr="00A14098">
        <w:rPr>
          <w:rFonts w:ascii="仿宋" w:eastAsia="仿宋" w:hAnsi="仿宋" w:cs="Times New Roman"/>
          <w:sz w:val="30"/>
          <w:szCs w:val="30"/>
        </w:rPr>
        <w:t>”</w:t>
      </w:r>
      <w:r w:rsidR="00A94B3D" w:rsidRPr="00A14098">
        <w:rPr>
          <w:rFonts w:ascii="仿宋" w:eastAsia="仿宋" w:hAnsi="仿宋" w:cs="Times New Roman" w:hint="eastAsia"/>
          <w:sz w:val="30"/>
          <w:szCs w:val="30"/>
        </w:rPr>
        <w:t>。</w:t>
      </w:r>
    </w:p>
    <w:p w:rsidR="00A94B3D" w:rsidRPr="00A14098" w:rsidRDefault="00A94B3D" w:rsidP="00A94B3D">
      <w:pPr>
        <w:spacing w:line="560" w:lineRule="exact"/>
        <w:ind w:firstLineChars="200" w:firstLine="600"/>
        <w:rPr>
          <w:rFonts w:ascii="仿宋" w:eastAsia="仿宋" w:hAnsi="仿宋" w:cs="Times New Roman"/>
          <w:sz w:val="30"/>
          <w:szCs w:val="30"/>
        </w:rPr>
      </w:pPr>
      <w:r w:rsidRPr="00A14098">
        <w:rPr>
          <w:rFonts w:ascii="仿宋" w:eastAsia="仿宋" w:hAnsi="仿宋" w:cs="Times New Roman" w:hint="eastAsia"/>
          <w:sz w:val="30"/>
          <w:szCs w:val="30"/>
        </w:rPr>
        <w:t>将原指数实体列表中不符合筛选条件的</w:t>
      </w:r>
      <w:r w:rsidRPr="00A14098">
        <w:rPr>
          <w:rFonts w:ascii="仿宋" w:eastAsia="仿宋" w:hAnsi="仿宋" w:cs="Times New Roman"/>
          <w:sz w:val="30"/>
          <w:szCs w:val="30"/>
        </w:rPr>
        <w:t>N</w:t>
      </w:r>
      <w:r w:rsidRPr="00A14098">
        <w:rPr>
          <w:rFonts w:ascii="仿宋" w:eastAsia="仿宋" w:hAnsi="仿宋" w:cs="Times New Roman" w:hint="eastAsia"/>
          <w:sz w:val="30"/>
          <w:szCs w:val="30"/>
        </w:rPr>
        <w:t>个实体记入</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滚出名单</w:t>
      </w:r>
      <w:r w:rsidRPr="00A14098">
        <w:rPr>
          <w:rFonts w:ascii="仿宋" w:eastAsia="仿宋" w:hAnsi="仿宋" w:cs="Times New Roman"/>
          <w:sz w:val="30"/>
          <w:szCs w:val="30"/>
        </w:rPr>
        <w:t>”</w:t>
      </w:r>
      <w:r w:rsidRPr="00A14098">
        <w:rPr>
          <w:rFonts w:ascii="仿宋" w:eastAsia="仿宋" w:hAnsi="仿宋" w:cs="Times New Roman" w:hint="eastAsia"/>
          <w:sz w:val="30"/>
          <w:szCs w:val="30"/>
        </w:rPr>
        <w:t>，若</w:t>
      </w:r>
      <w:r w:rsidRPr="00A14098">
        <w:rPr>
          <w:rFonts w:ascii="仿宋" w:eastAsia="仿宋" w:hAnsi="仿宋" w:cs="Times New Roman"/>
          <w:sz w:val="30"/>
          <w:szCs w:val="30"/>
        </w:rPr>
        <w:t>N</w:t>
      </w:r>
      <w:r w:rsidRPr="00A14098">
        <w:rPr>
          <w:rFonts w:ascii="仿宋" w:eastAsia="仿宋" w:hAnsi="仿宋" w:cs="Times New Roman" w:hint="eastAsia"/>
          <w:sz w:val="30"/>
          <w:szCs w:val="30"/>
        </w:rPr>
        <w:t>小于</w:t>
      </w:r>
      <w:r w:rsidRPr="00A14098">
        <w:rPr>
          <w:rFonts w:ascii="仿宋" w:eastAsia="仿宋" w:hAnsi="仿宋" w:cs="Times New Roman"/>
          <w:sz w:val="30"/>
          <w:szCs w:val="30"/>
        </w:rPr>
        <w:t>3</w:t>
      </w:r>
      <w:r w:rsidRPr="00A14098">
        <w:rPr>
          <w:rFonts w:ascii="仿宋" w:eastAsia="仿宋" w:hAnsi="仿宋" w:cs="Times New Roman" w:hint="eastAsia"/>
          <w:sz w:val="30"/>
          <w:szCs w:val="30"/>
        </w:rPr>
        <w:t>，则从原指数实体列表中依次选出主体评分排名靠后的</w:t>
      </w:r>
      <w:r w:rsidRPr="00A14098">
        <w:rPr>
          <w:rFonts w:ascii="仿宋" w:eastAsia="仿宋" w:hAnsi="仿宋" w:cs="Times New Roman"/>
          <w:sz w:val="30"/>
          <w:szCs w:val="30"/>
        </w:rPr>
        <w:t>3-N</w:t>
      </w:r>
      <w:r w:rsidRPr="00A14098">
        <w:rPr>
          <w:rFonts w:ascii="仿宋" w:eastAsia="仿宋" w:hAnsi="仿宋" w:cs="Times New Roman" w:hint="eastAsia"/>
          <w:sz w:val="30"/>
          <w:szCs w:val="30"/>
        </w:rPr>
        <w:t>个参考实体同时记入</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滚出名单</w:t>
      </w:r>
      <w:r w:rsidRPr="00A14098">
        <w:rPr>
          <w:rFonts w:ascii="仿宋" w:eastAsia="仿宋" w:hAnsi="仿宋" w:cs="Times New Roman"/>
          <w:sz w:val="30"/>
          <w:szCs w:val="30"/>
        </w:rPr>
        <w:t>”</w:t>
      </w:r>
      <w:r w:rsidRPr="00A14098">
        <w:rPr>
          <w:rFonts w:ascii="仿宋" w:eastAsia="仿宋" w:hAnsi="仿宋" w:cs="Times New Roman" w:hint="eastAsia"/>
          <w:sz w:val="30"/>
          <w:szCs w:val="30"/>
        </w:rPr>
        <w:t>和</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滚入名单候选</w:t>
      </w:r>
      <w:r w:rsidRPr="00A14098">
        <w:rPr>
          <w:rFonts w:ascii="仿宋" w:eastAsia="仿宋" w:hAnsi="仿宋" w:cs="Times New Roman"/>
          <w:sz w:val="30"/>
          <w:szCs w:val="30"/>
        </w:rPr>
        <w:t>”</w:t>
      </w:r>
      <w:r w:rsidRPr="00A14098">
        <w:rPr>
          <w:rFonts w:ascii="仿宋" w:eastAsia="仿宋" w:hAnsi="仿宋" w:cs="Times New Roman" w:hint="eastAsia"/>
          <w:sz w:val="30"/>
          <w:szCs w:val="30"/>
        </w:rPr>
        <w:t>；若</w:t>
      </w:r>
      <w:r w:rsidRPr="00A14098">
        <w:rPr>
          <w:rFonts w:ascii="仿宋" w:eastAsia="仿宋" w:hAnsi="仿宋" w:cs="Times New Roman"/>
          <w:sz w:val="30"/>
          <w:szCs w:val="30"/>
        </w:rPr>
        <w:t>N</w:t>
      </w:r>
      <w:r w:rsidRPr="00A14098">
        <w:rPr>
          <w:rFonts w:ascii="仿宋" w:eastAsia="仿宋" w:hAnsi="仿宋" w:cs="Times New Roman" w:hint="eastAsia"/>
          <w:sz w:val="30"/>
          <w:szCs w:val="30"/>
        </w:rPr>
        <w:t>大于等于</w:t>
      </w:r>
      <w:r w:rsidRPr="00A14098">
        <w:rPr>
          <w:rFonts w:ascii="仿宋" w:eastAsia="仿宋" w:hAnsi="仿宋" w:cs="Times New Roman"/>
          <w:sz w:val="30"/>
          <w:szCs w:val="30"/>
        </w:rPr>
        <w:t>3</w:t>
      </w:r>
      <w:r w:rsidRPr="00A14098">
        <w:rPr>
          <w:rFonts w:ascii="仿宋" w:eastAsia="仿宋" w:hAnsi="仿宋" w:cs="Times New Roman" w:hint="eastAsia"/>
          <w:sz w:val="30"/>
          <w:szCs w:val="30"/>
        </w:rPr>
        <w:t>，则不再补充</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滚出名单</w:t>
      </w:r>
      <w:r w:rsidRPr="00A14098">
        <w:rPr>
          <w:rFonts w:ascii="仿宋" w:eastAsia="仿宋" w:hAnsi="仿宋" w:cs="Times New Roman"/>
          <w:sz w:val="30"/>
          <w:szCs w:val="30"/>
        </w:rPr>
        <w:t>”</w:t>
      </w:r>
      <w:r w:rsidRPr="00A14098">
        <w:rPr>
          <w:rFonts w:ascii="仿宋" w:eastAsia="仿宋" w:hAnsi="仿宋" w:cs="Times New Roman" w:hint="eastAsia"/>
          <w:sz w:val="30"/>
          <w:szCs w:val="30"/>
        </w:rPr>
        <w:t>。</w:t>
      </w:r>
    </w:p>
    <w:p w:rsidR="00A94B3D" w:rsidRPr="00A14098" w:rsidRDefault="00A94B3D" w:rsidP="00A94B3D">
      <w:pPr>
        <w:spacing w:line="560" w:lineRule="exact"/>
        <w:ind w:firstLineChars="200" w:firstLine="600"/>
        <w:rPr>
          <w:rFonts w:ascii="仿宋" w:eastAsia="仿宋" w:hAnsi="仿宋" w:cs="Times New Roman"/>
          <w:sz w:val="30"/>
          <w:szCs w:val="30"/>
        </w:rPr>
      </w:pPr>
      <w:r w:rsidRPr="00A14098">
        <w:rPr>
          <w:rFonts w:ascii="仿宋" w:eastAsia="仿宋" w:hAnsi="仿宋" w:cs="Times New Roman" w:hint="eastAsia"/>
          <w:sz w:val="30"/>
          <w:szCs w:val="30"/>
        </w:rPr>
        <w:t>在</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滚入名单候选</w:t>
      </w:r>
      <w:r w:rsidRPr="00A14098">
        <w:rPr>
          <w:rFonts w:ascii="仿宋" w:eastAsia="仿宋" w:hAnsi="仿宋" w:cs="Times New Roman"/>
          <w:sz w:val="30"/>
          <w:szCs w:val="30"/>
        </w:rPr>
        <w:t>”</w:t>
      </w:r>
      <w:r w:rsidRPr="00A14098">
        <w:rPr>
          <w:rFonts w:ascii="仿宋" w:eastAsia="仿宋" w:hAnsi="仿宋" w:cs="Times New Roman" w:hint="eastAsia"/>
          <w:sz w:val="30"/>
          <w:szCs w:val="30"/>
        </w:rPr>
        <w:t>中按照主体评分从高到低将参考实体依次纳入新指数实体列表中，直到新指数实体列表实体个数达到</w:t>
      </w:r>
      <w:r w:rsidRPr="00A14098">
        <w:rPr>
          <w:rFonts w:ascii="仿宋" w:eastAsia="仿宋" w:hAnsi="仿宋" w:cs="Times New Roman"/>
          <w:sz w:val="30"/>
          <w:szCs w:val="30"/>
        </w:rPr>
        <w:t>25</w:t>
      </w:r>
      <w:r w:rsidRPr="00A14098">
        <w:rPr>
          <w:rFonts w:ascii="仿宋" w:eastAsia="仿宋" w:hAnsi="仿宋" w:cs="Times New Roman" w:hint="eastAsia"/>
          <w:sz w:val="30"/>
          <w:szCs w:val="30"/>
        </w:rPr>
        <w:t>或</w:t>
      </w:r>
      <w:r w:rsidRPr="00A14098">
        <w:rPr>
          <w:rFonts w:ascii="仿宋" w:eastAsia="仿宋" w:hAnsi="仿宋" w:cs="Times New Roman"/>
          <w:sz w:val="30"/>
          <w:szCs w:val="30"/>
        </w:rPr>
        <w:t>“</w:t>
      </w:r>
      <w:r w:rsidRPr="00A14098">
        <w:rPr>
          <w:rFonts w:ascii="仿宋" w:eastAsia="仿宋" w:hAnsi="仿宋" w:cs="Times New Roman" w:hint="eastAsia"/>
          <w:sz w:val="30"/>
          <w:szCs w:val="30"/>
        </w:rPr>
        <w:t>滚入名单候选</w:t>
      </w:r>
      <w:r w:rsidRPr="00A14098">
        <w:rPr>
          <w:rFonts w:ascii="仿宋" w:eastAsia="仿宋" w:hAnsi="仿宋" w:cs="Times New Roman"/>
          <w:sz w:val="30"/>
          <w:szCs w:val="30"/>
        </w:rPr>
        <w:t>”</w:t>
      </w:r>
      <w:r w:rsidRPr="00A14098">
        <w:rPr>
          <w:rFonts w:ascii="仿宋" w:eastAsia="仿宋" w:hAnsi="仿宋" w:cs="Times New Roman" w:hint="eastAsia"/>
          <w:sz w:val="30"/>
          <w:szCs w:val="30"/>
        </w:rPr>
        <w:t>中的参考实体均已纳入。</w:t>
      </w:r>
    </w:p>
    <w:p w:rsidR="00A94B3D" w:rsidRPr="00A14098" w:rsidRDefault="008E5800"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在于滚动日的前</w:t>
      </w:r>
      <w:r w:rsidR="00A94B3D" w:rsidRPr="00A14098">
        <w:rPr>
          <w:rFonts w:ascii="仿宋" w:eastAsia="仿宋" w:hAnsi="仿宋" w:cs="Times New Roman"/>
          <w:sz w:val="30"/>
          <w:szCs w:val="30"/>
        </w:rPr>
        <w:t>7</w:t>
      </w:r>
      <w:r w:rsidR="00A94B3D" w:rsidRPr="00A14098">
        <w:rPr>
          <w:rFonts w:ascii="仿宋" w:eastAsia="仿宋" w:hAnsi="仿宋" w:cs="Times New Roman" w:hint="eastAsia"/>
          <w:sz w:val="30"/>
          <w:szCs w:val="30"/>
        </w:rPr>
        <w:t>个交易日公示临时</w:t>
      </w:r>
      <w:r w:rsidR="00A94B3D" w:rsidRPr="00A14098">
        <w:rPr>
          <w:rFonts w:ascii="仿宋" w:eastAsia="仿宋" w:hAnsi="仿宋" w:cs="Times New Roman"/>
          <w:sz w:val="30"/>
          <w:szCs w:val="30"/>
        </w:rPr>
        <w:t>CDS</w:t>
      </w:r>
      <w:r w:rsidR="00A94B3D" w:rsidRPr="00A14098">
        <w:rPr>
          <w:rFonts w:ascii="仿宋" w:eastAsia="仿宋" w:hAnsi="仿宋" w:cs="Times New Roman" w:hint="eastAsia"/>
          <w:sz w:val="30"/>
          <w:szCs w:val="30"/>
        </w:rPr>
        <w:t>指数实体列表，以公开征求意见，</w:t>
      </w: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将查看意见并决定是否有必要对</w:t>
      </w:r>
      <w:r w:rsidR="00A94B3D" w:rsidRPr="00A14098">
        <w:rPr>
          <w:rFonts w:ascii="仿宋" w:eastAsia="仿宋" w:hAnsi="仿宋" w:cs="Times New Roman"/>
          <w:sz w:val="30"/>
          <w:szCs w:val="30"/>
        </w:rPr>
        <w:t>CDS</w:t>
      </w:r>
      <w:r w:rsidR="00A94B3D" w:rsidRPr="00A14098">
        <w:rPr>
          <w:rFonts w:ascii="仿宋" w:eastAsia="仿宋" w:hAnsi="仿宋" w:cs="Times New Roman" w:hint="eastAsia"/>
          <w:sz w:val="30"/>
          <w:szCs w:val="30"/>
        </w:rPr>
        <w:t>指数实体列表</w:t>
      </w:r>
      <w:r w:rsidR="003D03E7" w:rsidRPr="00A14098">
        <w:rPr>
          <w:rFonts w:ascii="仿宋" w:eastAsia="仿宋" w:hAnsi="仿宋" w:cs="Times New Roman" w:hint="eastAsia"/>
          <w:sz w:val="30"/>
          <w:szCs w:val="30"/>
        </w:rPr>
        <w:t>做出</w:t>
      </w:r>
      <w:r w:rsidR="00A94B3D" w:rsidRPr="00A14098">
        <w:rPr>
          <w:rFonts w:ascii="仿宋" w:eastAsia="仿宋" w:hAnsi="仿宋" w:cs="Times New Roman" w:hint="eastAsia"/>
          <w:sz w:val="30"/>
          <w:szCs w:val="30"/>
        </w:rPr>
        <w:t>修正，</w:t>
      </w: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无义务遵循或逐一回复每个意见。滚动日前</w:t>
      </w:r>
      <w:r w:rsidR="00A94B3D" w:rsidRPr="00A14098">
        <w:rPr>
          <w:rFonts w:ascii="仿宋" w:eastAsia="仿宋" w:hAnsi="仿宋" w:cs="Times New Roman"/>
          <w:sz w:val="30"/>
          <w:szCs w:val="30"/>
        </w:rPr>
        <w:t>3</w:t>
      </w:r>
      <w:r w:rsidR="00A94B3D" w:rsidRPr="00A14098">
        <w:rPr>
          <w:rFonts w:ascii="仿宋" w:eastAsia="仿宋" w:hAnsi="仿宋" w:cs="Times New Roman" w:hint="eastAsia"/>
          <w:sz w:val="30"/>
          <w:szCs w:val="30"/>
        </w:rPr>
        <w:t>个交易日停止征求意见。</w:t>
      </w: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将于滚动日前一个交易日下午</w:t>
      </w:r>
      <w:r w:rsidR="00A94B3D" w:rsidRPr="00A14098">
        <w:rPr>
          <w:rFonts w:ascii="仿宋" w:eastAsia="仿宋" w:hAnsi="仿宋" w:cs="Times New Roman"/>
          <w:sz w:val="30"/>
          <w:szCs w:val="30"/>
        </w:rPr>
        <w:t>5</w:t>
      </w:r>
      <w:r w:rsidR="00A94B3D" w:rsidRPr="00A14098">
        <w:rPr>
          <w:rFonts w:ascii="仿宋" w:eastAsia="仿宋" w:hAnsi="仿宋" w:cs="Times New Roman" w:hint="eastAsia"/>
          <w:sz w:val="30"/>
          <w:szCs w:val="30"/>
        </w:rPr>
        <w:t>点之后公布滚动后的最终</w:t>
      </w:r>
      <w:r w:rsidR="00A94B3D" w:rsidRPr="00A14098">
        <w:rPr>
          <w:rFonts w:ascii="仿宋" w:eastAsia="仿宋" w:hAnsi="仿宋" w:cs="Times New Roman"/>
          <w:sz w:val="30"/>
          <w:szCs w:val="30"/>
        </w:rPr>
        <w:t>CDS</w:t>
      </w:r>
      <w:r w:rsidR="00A94B3D" w:rsidRPr="00A14098">
        <w:rPr>
          <w:rFonts w:ascii="仿宋" w:eastAsia="仿宋" w:hAnsi="仿宋" w:cs="Times New Roman" w:hint="eastAsia"/>
          <w:sz w:val="30"/>
          <w:szCs w:val="30"/>
        </w:rPr>
        <w:t>指数实体列表。</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四、指数信用事件判定及除名规则</w:t>
      </w:r>
    </w:p>
    <w:p w:rsidR="00A94B3D" w:rsidRPr="00A14098" w:rsidRDefault="008E5800"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hint="eastAsia"/>
          <w:sz w:val="30"/>
          <w:szCs w:val="30"/>
        </w:rPr>
        <w:t>指数编制管理机构</w:t>
      </w:r>
      <w:r w:rsidR="00A94B3D" w:rsidRPr="00A14098">
        <w:rPr>
          <w:rFonts w:ascii="仿宋" w:eastAsia="仿宋" w:hAnsi="仿宋" w:cs="Times New Roman" w:hint="eastAsia"/>
          <w:sz w:val="30"/>
          <w:szCs w:val="30"/>
        </w:rPr>
        <w:t>在判定参考实体发生信用事件当日对该</w:t>
      </w:r>
      <w:r w:rsidR="00A94B3D" w:rsidRPr="00A14098">
        <w:rPr>
          <w:rFonts w:ascii="仿宋" w:eastAsia="仿宋" w:hAnsi="仿宋" w:cs="Times New Roman" w:hint="eastAsia"/>
          <w:sz w:val="30"/>
          <w:szCs w:val="30"/>
        </w:rPr>
        <w:lastRenderedPageBreak/>
        <w:t>实体进行除名处理，并公布除名后的新指数实体列表。</w:t>
      </w:r>
    </w:p>
    <w:p w:rsidR="00A94B3D" w:rsidRPr="00A14098" w:rsidRDefault="00A94B3D" w:rsidP="00A94B3D">
      <w:pPr>
        <w:snapToGrid w:val="0"/>
        <w:spacing w:line="560" w:lineRule="exact"/>
        <w:ind w:firstLineChars="220" w:firstLine="660"/>
        <w:rPr>
          <w:rFonts w:ascii="仿宋" w:eastAsia="仿宋" w:hAnsi="仿宋" w:cs="Times New Roman"/>
          <w:sz w:val="30"/>
          <w:szCs w:val="30"/>
        </w:rPr>
      </w:pP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指数信用事件判定包含以下</w:t>
      </w:r>
      <w:r w:rsidR="00CA4658">
        <w:rPr>
          <w:rFonts w:ascii="仿宋" w:eastAsia="仿宋" w:hAnsi="仿宋" w:cs="Times New Roman" w:hint="eastAsia"/>
          <w:sz w:val="30"/>
          <w:szCs w:val="30"/>
        </w:rPr>
        <w:t>两</w:t>
      </w:r>
      <w:bookmarkStart w:id="2" w:name="_GoBack"/>
      <w:bookmarkEnd w:id="2"/>
      <w:r w:rsidRPr="00A14098">
        <w:rPr>
          <w:rFonts w:ascii="仿宋" w:eastAsia="仿宋" w:hAnsi="仿宋" w:cs="Times New Roman" w:hint="eastAsia"/>
          <w:sz w:val="30"/>
          <w:szCs w:val="30"/>
        </w:rPr>
        <w:t>种情形：</w:t>
      </w:r>
      <w:r w:rsidRPr="00A14098">
        <w:rPr>
          <w:rFonts w:ascii="仿宋" w:eastAsia="仿宋" w:hAnsi="仿宋" w:cs="Times New Roman"/>
          <w:sz w:val="30"/>
          <w:szCs w:val="30"/>
        </w:rPr>
        <w:t>1</w:t>
      </w:r>
      <w:r w:rsidRPr="00A14098">
        <w:rPr>
          <w:rFonts w:ascii="仿宋" w:eastAsia="仿宋" w:hAnsi="仿宋" w:cs="Times New Roman" w:hint="eastAsia"/>
          <w:sz w:val="30"/>
          <w:szCs w:val="30"/>
        </w:rPr>
        <w:t>）</w:t>
      </w:r>
      <w:r w:rsidR="008E5800" w:rsidRPr="00A14098">
        <w:rPr>
          <w:rFonts w:ascii="仿宋" w:eastAsia="仿宋" w:hAnsi="仿宋" w:cs="Times New Roman" w:hint="eastAsia"/>
          <w:sz w:val="30"/>
          <w:szCs w:val="30"/>
        </w:rPr>
        <w:t>指数编制管理机构</w:t>
      </w:r>
      <w:r w:rsidRPr="00A14098">
        <w:rPr>
          <w:rFonts w:ascii="仿宋" w:eastAsia="仿宋" w:hAnsi="仿宋" w:cs="Times New Roman" w:hint="eastAsia"/>
          <w:sz w:val="30"/>
          <w:szCs w:val="30"/>
        </w:rPr>
        <w:t>根据某实体的信用事件公开信息判定</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指数参考实体是否触发信用事件，并主动于公开信息发布当天对触发信用事件的实体除名；</w:t>
      </w:r>
      <w:r w:rsidRPr="00A14098">
        <w:rPr>
          <w:rFonts w:ascii="仿宋" w:eastAsia="仿宋" w:hAnsi="仿宋" w:cs="Times New Roman"/>
          <w:sz w:val="30"/>
          <w:szCs w:val="30"/>
        </w:rPr>
        <w:t>2</w:t>
      </w:r>
      <w:r w:rsidRPr="00A14098">
        <w:rPr>
          <w:rFonts w:ascii="仿宋" w:eastAsia="仿宋" w:hAnsi="仿宋" w:cs="Times New Roman" w:hint="eastAsia"/>
          <w:sz w:val="30"/>
          <w:szCs w:val="30"/>
        </w:rPr>
        <w:t>）至少</w:t>
      </w:r>
      <w:r w:rsidRPr="00A14098">
        <w:rPr>
          <w:rFonts w:ascii="仿宋" w:eastAsia="仿宋" w:hAnsi="仿宋" w:cs="Times New Roman"/>
          <w:sz w:val="30"/>
          <w:szCs w:val="30"/>
        </w:rPr>
        <w:t>3</w:t>
      </w:r>
      <w:r w:rsidRPr="00A14098">
        <w:rPr>
          <w:rFonts w:ascii="仿宋" w:eastAsia="仿宋" w:hAnsi="仿宋" w:cs="Times New Roman" w:hint="eastAsia"/>
          <w:sz w:val="30"/>
          <w:szCs w:val="30"/>
        </w:rPr>
        <w:t>家市场参与者（若该指数合约的买方不足三家的，以实际买方数量确定）申报从指数中将某实体除名（须说明申报除名原因），</w:t>
      </w:r>
      <w:r w:rsidR="008E5800" w:rsidRPr="00A14098">
        <w:rPr>
          <w:rFonts w:ascii="仿宋" w:eastAsia="仿宋" w:hAnsi="仿宋" w:cs="Times New Roman" w:hint="eastAsia"/>
          <w:sz w:val="30"/>
          <w:szCs w:val="30"/>
        </w:rPr>
        <w:t>指数编制管理机构</w:t>
      </w:r>
      <w:r w:rsidRPr="00A14098">
        <w:rPr>
          <w:rFonts w:ascii="仿宋" w:eastAsia="仿宋" w:hAnsi="仿宋" w:cs="Times New Roman" w:hint="eastAsia"/>
          <w:sz w:val="30"/>
          <w:szCs w:val="30"/>
        </w:rPr>
        <w:t>在接收到足量申报的下一个工作日组织</w:t>
      </w:r>
      <w:r w:rsidRPr="00A14098">
        <w:rPr>
          <w:rFonts w:ascii="仿宋" w:eastAsia="仿宋" w:hAnsi="仿宋" w:cs="Times New Roman"/>
          <w:sz w:val="30"/>
          <w:szCs w:val="30"/>
        </w:rPr>
        <w:t>5</w:t>
      </w:r>
      <w:r w:rsidRPr="00A14098">
        <w:rPr>
          <w:rFonts w:ascii="仿宋" w:eastAsia="仿宋" w:hAnsi="仿宋" w:cs="Times New Roman" w:hint="eastAsia"/>
          <w:sz w:val="30"/>
          <w:szCs w:val="30"/>
        </w:rPr>
        <w:t>家及以上的市场参与者投票决定是否将该实体除名，多于</w:t>
      </w:r>
      <w:r w:rsidRPr="00A14098">
        <w:rPr>
          <w:rFonts w:ascii="仿宋" w:eastAsia="仿宋" w:hAnsi="仿宋" w:cs="Times New Roman"/>
          <w:sz w:val="30"/>
          <w:szCs w:val="30"/>
        </w:rPr>
        <w:t>75%</w:t>
      </w:r>
      <w:r w:rsidRPr="00A14098">
        <w:rPr>
          <w:rFonts w:ascii="仿宋" w:eastAsia="仿宋" w:hAnsi="仿宋" w:cs="Times New Roman" w:hint="eastAsia"/>
          <w:sz w:val="30"/>
          <w:szCs w:val="30"/>
        </w:rPr>
        <w:t>的参与者投票通过则判定</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指数触发信用事件，该实体被除名。</w:t>
      </w:r>
    </w:p>
    <w:p w:rsidR="00A94B3D" w:rsidRPr="00A14098" w:rsidRDefault="00A94B3D" w:rsidP="00A94B3D">
      <w:pPr>
        <w:snapToGrid w:val="0"/>
        <w:spacing w:line="560" w:lineRule="exact"/>
        <w:ind w:firstLineChars="220" w:firstLine="663"/>
        <w:rPr>
          <w:rFonts w:ascii="仿宋" w:eastAsia="仿宋" w:hAnsi="仿宋" w:cs="Times New Roman"/>
          <w:b/>
          <w:sz w:val="30"/>
          <w:szCs w:val="30"/>
        </w:rPr>
      </w:pPr>
      <w:r w:rsidRPr="00A14098">
        <w:rPr>
          <w:rFonts w:ascii="仿宋" w:eastAsia="仿宋" w:hAnsi="仿宋" w:cs="Times New Roman" w:hint="eastAsia"/>
          <w:b/>
          <w:sz w:val="30"/>
          <w:szCs w:val="30"/>
        </w:rPr>
        <w:t>五、指数信用曲线报价及发布</w:t>
      </w:r>
    </w:p>
    <w:p w:rsidR="00A94B3D" w:rsidRPr="00A14098" w:rsidRDefault="00A94B3D" w:rsidP="00A94B3D">
      <w:pPr>
        <w:spacing w:line="560" w:lineRule="exact"/>
        <w:ind w:firstLineChars="200" w:firstLine="600"/>
        <w:rPr>
          <w:rFonts w:ascii="仿宋" w:eastAsia="仿宋" w:hAnsi="仿宋" w:cs="Times New Roman"/>
          <w:sz w:val="30"/>
          <w:szCs w:val="30"/>
        </w:rPr>
      </w:pPr>
      <w:r w:rsidRPr="00A14098">
        <w:rPr>
          <w:rFonts w:ascii="仿宋" w:eastAsia="仿宋" w:hAnsi="仿宋" w:cs="Times New Roman"/>
          <w:sz w:val="30"/>
          <w:szCs w:val="30"/>
        </w:rPr>
        <w:t>“CFETS-SHCH-CBR</w:t>
      </w:r>
      <w:r w:rsidRPr="00A14098">
        <w:rPr>
          <w:rFonts w:ascii="仿宋" w:eastAsia="仿宋" w:hAnsi="仿宋" w:cs="Times New Roman" w:hint="eastAsia"/>
          <w:sz w:val="30"/>
          <w:szCs w:val="30"/>
        </w:rPr>
        <w:t>长三角区域</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w:t>
      </w:r>
      <w:r w:rsidRPr="00A14098">
        <w:rPr>
          <w:rFonts w:ascii="仿宋" w:eastAsia="仿宋" w:hAnsi="仿宋" w:cs="Times New Roman"/>
          <w:sz w:val="30"/>
          <w:szCs w:val="30"/>
        </w:rPr>
        <w:t>”</w:t>
      </w:r>
      <w:r w:rsidRPr="00A14098">
        <w:rPr>
          <w:rFonts w:ascii="仿宋" w:eastAsia="仿宋" w:hAnsi="仿宋" w:cs="Times New Roman" w:hint="eastAsia"/>
          <w:sz w:val="30"/>
          <w:szCs w:val="30"/>
        </w:rPr>
        <w:t>信用曲线由市场机构对</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指数的报价、成交形成，交易中心与上海清算所共同编制并每日发布</w:t>
      </w:r>
      <w:r w:rsidRPr="00A14098">
        <w:rPr>
          <w:rFonts w:ascii="仿宋" w:eastAsia="仿宋" w:hAnsi="仿宋" w:cs="Times New Roman"/>
          <w:sz w:val="30"/>
          <w:szCs w:val="30"/>
        </w:rPr>
        <w:t>CDS</w:t>
      </w:r>
      <w:r w:rsidRPr="00A14098">
        <w:rPr>
          <w:rFonts w:ascii="仿宋" w:eastAsia="仿宋" w:hAnsi="仿宋" w:cs="Times New Roman" w:hint="eastAsia"/>
          <w:sz w:val="30"/>
          <w:szCs w:val="30"/>
        </w:rPr>
        <w:t>指数价格曲线。</w:t>
      </w:r>
    </w:p>
    <w:p w:rsidR="00A94B3D" w:rsidRPr="00A14098" w:rsidRDefault="00A94B3D" w:rsidP="00A94B3D">
      <w:pPr>
        <w:spacing w:line="560" w:lineRule="exact"/>
        <w:ind w:firstLineChars="200" w:firstLine="600"/>
        <w:rPr>
          <w:rFonts w:ascii="仿宋" w:eastAsia="仿宋" w:hAnsi="仿宋" w:cs="Times New Roman"/>
          <w:sz w:val="30"/>
          <w:szCs w:val="30"/>
        </w:rPr>
      </w:pPr>
      <w:r w:rsidRPr="00A14098">
        <w:rPr>
          <w:rFonts w:ascii="仿宋" w:eastAsia="仿宋" w:hAnsi="仿宋" w:cs="Times New Roman" w:hint="eastAsia"/>
          <w:sz w:val="30"/>
          <w:szCs w:val="30"/>
        </w:rPr>
        <w:t>报价机构于每个交易日</w:t>
      </w:r>
      <w:r w:rsidRPr="00A14098">
        <w:rPr>
          <w:rFonts w:ascii="仿宋" w:eastAsia="仿宋" w:hAnsi="仿宋" w:cs="Times New Roman"/>
          <w:sz w:val="30"/>
          <w:szCs w:val="30"/>
        </w:rPr>
        <w:t>16:00</w:t>
      </w:r>
      <w:r w:rsidRPr="00A14098">
        <w:rPr>
          <w:rFonts w:ascii="仿宋" w:eastAsia="仿宋" w:hAnsi="仿宋" w:cs="Times New Roman" w:hint="eastAsia"/>
          <w:sz w:val="30"/>
          <w:szCs w:val="30"/>
        </w:rPr>
        <w:t>点前按照现行报价要求，在交易中心本币交易</w:t>
      </w:r>
      <w:r w:rsidR="00C14A43" w:rsidRPr="00A14098">
        <w:rPr>
          <w:rFonts w:ascii="仿宋" w:eastAsia="仿宋" w:hAnsi="仿宋" w:cs="Times New Roman" w:hint="eastAsia"/>
          <w:sz w:val="30"/>
          <w:szCs w:val="30"/>
        </w:rPr>
        <w:t>平台</w:t>
      </w:r>
      <w:r w:rsidRPr="00A14098">
        <w:rPr>
          <w:rFonts w:ascii="仿宋" w:eastAsia="仿宋" w:hAnsi="仿宋" w:cs="Times New Roman"/>
          <w:sz w:val="30"/>
          <w:szCs w:val="30"/>
        </w:rPr>
        <w:t>“</w:t>
      </w:r>
      <w:r w:rsidRPr="00A14098">
        <w:rPr>
          <w:rFonts w:ascii="仿宋" w:eastAsia="仿宋" w:hAnsi="仿宋" w:cs="Times New Roman" w:hint="eastAsia"/>
          <w:sz w:val="30"/>
          <w:szCs w:val="30"/>
        </w:rPr>
        <w:t>信用违约互换</w:t>
      </w:r>
      <w:r w:rsidRPr="00A14098">
        <w:rPr>
          <w:rFonts w:ascii="仿宋" w:eastAsia="仿宋" w:hAnsi="仿宋" w:cs="Times New Roman"/>
          <w:sz w:val="30"/>
          <w:szCs w:val="30"/>
        </w:rPr>
        <w:t>-</w:t>
      </w:r>
      <w:r w:rsidRPr="00A14098">
        <w:rPr>
          <w:rFonts w:ascii="仿宋" w:eastAsia="仿宋" w:hAnsi="仿宋" w:cs="Times New Roman" w:hint="eastAsia"/>
          <w:sz w:val="30"/>
          <w:szCs w:val="30"/>
        </w:rPr>
        <w:t>双向报价</w:t>
      </w:r>
      <w:r w:rsidRPr="00A14098">
        <w:rPr>
          <w:rFonts w:ascii="仿宋" w:eastAsia="仿宋" w:hAnsi="仿宋" w:cs="Times New Roman"/>
          <w:sz w:val="30"/>
          <w:szCs w:val="30"/>
        </w:rPr>
        <w:t>”</w:t>
      </w:r>
      <w:r w:rsidRPr="00A14098">
        <w:rPr>
          <w:rFonts w:ascii="仿宋" w:eastAsia="仿宋" w:hAnsi="仿宋" w:cs="Times New Roman" w:hint="eastAsia"/>
          <w:sz w:val="30"/>
          <w:szCs w:val="30"/>
        </w:rPr>
        <w:t>模块进行报价，具体报价要素见下表</w:t>
      </w:r>
      <w:r w:rsidRPr="00A14098">
        <w:rPr>
          <w:rFonts w:ascii="仿宋" w:eastAsia="仿宋" w:hAnsi="仿宋" w:cs="Times New Roman"/>
          <w:sz w:val="30"/>
          <w:szCs w:val="30"/>
        </w:rPr>
        <w:t>1</w:t>
      </w:r>
      <w:r w:rsidRPr="00A14098">
        <w:rPr>
          <w:rFonts w:ascii="仿宋" w:eastAsia="仿宋" w:hAnsi="仿宋" w:cs="Times New Roman" w:hint="eastAsia"/>
          <w:sz w:val="30"/>
          <w:szCs w:val="30"/>
        </w:rPr>
        <w:t>。</w:t>
      </w:r>
    </w:p>
    <w:p w:rsidR="00A94B3D" w:rsidRPr="00A14098" w:rsidRDefault="00A94B3D" w:rsidP="00A94B3D">
      <w:pPr>
        <w:jc w:val="center"/>
        <w:rPr>
          <w:rFonts w:ascii="仿宋" w:eastAsia="仿宋" w:hAnsi="仿宋" w:cs="Times New Roman"/>
          <w:b/>
          <w:sz w:val="32"/>
          <w:szCs w:val="32"/>
        </w:rPr>
      </w:pPr>
      <w:r w:rsidRPr="00A14098">
        <w:rPr>
          <w:rFonts w:ascii="仿宋" w:eastAsia="仿宋" w:hAnsi="仿宋" w:cs="Times New Roman" w:hint="eastAsia"/>
          <w:b/>
          <w:sz w:val="30"/>
          <w:szCs w:val="30"/>
        </w:rPr>
        <w:t>表</w:t>
      </w:r>
      <w:r w:rsidRPr="00A14098">
        <w:rPr>
          <w:rFonts w:ascii="仿宋" w:eastAsia="仿宋" w:hAnsi="仿宋" w:cs="Times New Roman"/>
          <w:b/>
          <w:sz w:val="30"/>
          <w:szCs w:val="30"/>
        </w:rPr>
        <w:t>1</w:t>
      </w:r>
      <w:r w:rsidRPr="00A14098">
        <w:rPr>
          <w:rFonts w:ascii="仿宋" w:eastAsia="仿宋" w:hAnsi="仿宋" w:cs="Times New Roman" w:hint="eastAsia"/>
          <w:b/>
          <w:sz w:val="30"/>
          <w:szCs w:val="30"/>
        </w:rPr>
        <w:t>：</w:t>
      </w:r>
      <w:r w:rsidRPr="00A14098">
        <w:rPr>
          <w:rFonts w:ascii="仿宋" w:eastAsia="仿宋" w:hAnsi="仿宋" w:cs="Times New Roman"/>
          <w:b/>
          <w:sz w:val="30"/>
          <w:szCs w:val="30"/>
        </w:rPr>
        <w:t>CFETS-SHCH-CBR</w:t>
      </w:r>
      <w:r w:rsidRPr="00A14098">
        <w:rPr>
          <w:rFonts w:ascii="仿宋" w:eastAsia="仿宋" w:hAnsi="仿宋" w:cs="Times New Roman" w:hint="eastAsia"/>
          <w:b/>
          <w:sz w:val="30"/>
          <w:szCs w:val="30"/>
        </w:rPr>
        <w:t>长三角区域</w:t>
      </w:r>
      <w:r w:rsidRPr="00A14098">
        <w:rPr>
          <w:rFonts w:ascii="仿宋" w:eastAsia="仿宋" w:hAnsi="仿宋" w:cs="Times New Roman"/>
          <w:b/>
          <w:sz w:val="30"/>
          <w:szCs w:val="30"/>
        </w:rPr>
        <w:t>CDS</w:t>
      </w:r>
      <w:r w:rsidRPr="00A14098">
        <w:rPr>
          <w:rFonts w:ascii="仿宋" w:eastAsia="仿宋" w:hAnsi="仿宋" w:cs="Times New Roman" w:hint="eastAsia"/>
          <w:b/>
          <w:sz w:val="30"/>
          <w:szCs w:val="30"/>
        </w:rPr>
        <w:t>指数报价要素</w:t>
      </w:r>
    </w:p>
    <w:tbl>
      <w:tblPr>
        <w:tblStyle w:val="a7"/>
        <w:tblW w:w="0" w:type="auto"/>
        <w:tblInd w:w="108" w:type="dxa"/>
        <w:tblLook w:val="04A0" w:firstRow="1" w:lastRow="0" w:firstColumn="1" w:lastColumn="0" w:noHBand="0" w:noVBand="1"/>
      </w:tblPr>
      <w:tblGrid>
        <w:gridCol w:w="1588"/>
        <w:gridCol w:w="2552"/>
        <w:gridCol w:w="1701"/>
        <w:gridCol w:w="2347"/>
      </w:tblGrid>
      <w:tr w:rsidR="00A94B3D" w:rsidRPr="00247E69" w:rsidTr="009545B8">
        <w:tc>
          <w:tcPr>
            <w:tcW w:w="8188" w:type="dxa"/>
            <w:gridSpan w:val="4"/>
          </w:tcPr>
          <w:p w:rsidR="00A94B3D" w:rsidRPr="00247E69" w:rsidRDefault="00A94B3D" w:rsidP="00C44BCA">
            <w:pPr>
              <w:spacing w:line="560" w:lineRule="exact"/>
              <w:jc w:val="center"/>
              <w:rPr>
                <w:rFonts w:ascii="Times New Roman" w:eastAsia="仿宋_GB2312" w:hAnsi="Times New Roman" w:cs="Times New Roman"/>
                <w:sz w:val="24"/>
                <w:szCs w:val="24"/>
              </w:rPr>
            </w:pPr>
            <w:r w:rsidRPr="00247E69">
              <w:rPr>
                <w:rFonts w:ascii="Times New Roman" w:eastAsia="仿宋_GB2312" w:hAnsi="Times New Roman" w:cs="Times New Roman"/>
                <w:b/>
                <w:bCs/>
                <w:kern w:val="0"/>
                <w:sz w:val="24"/>
                <w:szCs w:val="24"/>
              </w:rPr>
              <w:t>一般要素</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bCs/>
                <w:color w:val="000000"/>
                <w:kern w:val="0"/>
                <w:sz w:val="24"/>
                <w:szCs w:val="24"/>
              </w:rPr>
            </w:pPr>
            <w:r w:rsidRPr="00247E69">
              <w:rPr>
                <w:rFonts w:ascii="Times New Roman" w:eastAsia="仿宋_GB2312" w:hAnsi="Times New Roman" w:cs="Times New Roman"/>
                <w:b/>
                <w:bCs/>
                <w:color w:val="000000"/>
                <w:kern w:val="0"/>
                <w:sz w:val="24"/>
                <w:szCs w:val="24"/>
              </w:rPr>
              <w:t>币种</w:t>
            </w:r>
          </w:p>
        </w:tc>
        <w:tc>
          <w:tcPr>
            <w:tcW w:w="2552"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人民币</w:t>
            </w:r>
          </w:p>
        </w:tc>
        <w:tc>
          <w:tcPr>
            <w:tcW w:w="1701" w:type="dxa"/>
            <w:vAlign w:val="center"/>
          </w:tcPr>
          <w:p w:rsidR="00A94B3D" w:rsidRPr="00247E69" w:rsidRDefault="00A94B3D" w:rsidP="00C44BCA">
            <w:pPr>
              <w:widowControl/>
              <w:spacing w:line="560" w:lineRule="exact"/>
              <w:jc w:val="center"/>
              <w:rPr>
                <w:rFonts w:ascii="Times New Roman" w:eastAsia="仿宋_GB2312" w:hAnsi="Times New Roman" w:cs="Times New Roman"/>
                <w:b/>
                <w:bCs/>
                <w:color w:val="000000"/>
                <w:kern w:val="0"/>
                <w:sz w:val="24"/>
                <w:szCs w:val="24"/>
              </w:rPr>
            </w:pPr>
            <w:r w:rsidRPr="00247E69">
              <w:rPr>
                <w:rFonts w:ascii="Times New Roman" w:eastAsia="仿宋_GB2312" w:hAnsi="Times New Roman" w:cs="Times New Roman"/>
                <w:b/>
                <w:bCs/>
                <w:color w:val="000000"/>
                <w:kern w:val="0"/>
                <w:sz w:val="24"/>
                <w:szCs w:val="24"/>
              </w:rPr>
              <w:t>期限</w:t>
            </w:r>
          </w:p>
        </w:tc>
        <w:tc>
          <w:tcPr>
            <w:tcW w:w="2347"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必报：</w:t>
            </w:r>
            <w:r w:rsidRPr="00247E69">
              <w:rPr>
                <w:rFonts w:ascii="Times New Roman" w:eastAsia="仿宋_GB2312" w:hAnsi="Times New Roman" w:cs="Times New Roman"/>
                <w:color w:val="000000"/>
                <w:kern w:val="0"/>
                <w:sz w:val="24"/>
                <w:szCs w:val="24"/>
              </w:rPr>
              <w:t>0.25</w:t>
            </w:r>
            <w:r w:rsidRPr="00247E69">
              <w:rPr>
                <w:rFonts w:ascii="Times New Roman" w:eastAsia="仿宋_GB2312" w:hAnsi="Times New Roman" w:cs="Times New Roman"/>
                <w:color w:val="000000"/>
                <w:kern w:val="0"/>
                <w:sz w:val="24"/>
                <w:szCs w:val="24"/>
              </w:rPr>
              <w:t>年、</w:t>
            </w:r>
            <w:r w:rsidRPr="00247E69">
              <w:rPr>
                <w:rFonts w:ascii="Times New Roman" w:eastAsia="仿宋_GB2312" w:hAnsi="Times New Roman" w:cs="Times New Roman"/>
                <w:color w:val="000000"/>
                <w:kern w:val="0"/>
                <w:sz w:val="24"/>
                <w:szCs w:val="24"/>
              </w:rPr>
              <w:t>0.5</w:t>
            </w:r>
            <w:r w:rsidRPr="00247E69">
              <w:rPr>
                <w:rFonts w:ascii="Times New Roman" w:eastAsia="仿宋_GB2312" w:hAnsi="Times New Roman" w:cs="Times New Roman"/>
                <w:color w:val="000000"/>
                <w:kern w:val="0"/>
                <w:sz w:val="24"/>
                <w:szCs w:val="24"/>
              </w:rPr>
              <w:t>年、</w:t>
            </w:r>
            <w:r w:rsidRPr="00247E69">
              <w:rPr>
                <w:rFonts w:ascii="Times New Roman" w:eastAsia="仿宋_GB2312" w:hAnsi="Times New Roman" w:cs="Times New Roman"/>
                <w:color w:val="000000"/>
                <w:kern w:val="0"/>
                <w:sz w:val="24"/>
                <w:szCs w:val="24"/>
              </w:rPr>
              <w:t>0.75</w:t>
            </w:r>
            <w:r w:rsidRPr="00247E69">
              <w:rPr>
                <w:rFonts w:ascii="Times New Roman" w:eastAsia="仿宋_GB2312" w:hAnsi="Times New Roman" w:cs="Times New Roman"/>
                <w:color w:val="000000"/>
                <w:kern w:val="0"/>
                <w:sz w:val="24"/>
                <w:szCs w:val="24"/>
              </w:rPr>
              <w:t>年、</w:t>
            </w:r>
            <w:r w:rsidRPr="00247E69">
              <w:rPr>
                <w:rFonts w:ascii="Times New Roman" w:eastAsia="仿宋_GB2312" w:hAnsi="Times New Roman" w:cs="Times New Roman"/>
                <w:color w:val="000000"/>
                <w:kern w:val="0"/>
                <w:sz w:val="24"/>
                <w:szCs w:val="24"/>
              </w:rPr>
              <w:t>1</w:t>
            </w:r>
            <w:r w:rsidRPr="00247E69">
              <w:rPr>
                <w:rFonts w:ascii="Times New Roman" w:eastAsia="仿宋_GB2312" w:hAnsi="Times New Roman" w:cs="Times New Roman"/>
                <w:color w:val="000000"/>
                <w:kern w:val="0"/>
                <w:sz w:val="24"/>
                <w:szCs w:val="24"/>
              </w:rPr>
              <w:t>年、</w:t>
            </w:r>
            <w:r w:rsidRPr="00247E69">
              <w:rPr>
                <w:rFonts w:ascii="Times New Roman" w:eastAsia="仿宋_GB2312" w:hAnsi="Times New Roman" w:cs="Times New Roman"/>
                <w:color w:val="000000"/>
                <w:kern w:val="0"/>
                <w:sz w:val="24"/>
                <w:szCs w:val="24"/>
              </w:rPr>
              <w:t>2</w:t>
            </w:r>
            <w:r w:rsidRPr="00247E69">
              <w:rPr>
                <w:rFonts w:ascii="Times New Roman" w:eastAsia="仿宋_GB2312" w:hAnsi="Times New Roman" w:cs="Times New Roman"/>
                <w:color w:val="000000"/>
                <w:kern w:val="0"/>
                <w:sz w:val="24"/>
                <w:szCs w:val="24"/>
              </w:rPr>
              <w:t>年和</w:t>
            </w:r>
            <w:r w:rsidRPr="00247E69">
              <w:rPr>
                <w:rFonts w:ascii="Times New Roman" w:eastAsia="仿宋_GB2312" w:hAnsi="Times New Roman" w:cs="Times New Roman"/>
                <w:color w:val="000000"/>
                <w:kern w:val="0"/>
                <w:sz w:val="24"/>
                <w:szCs w:val="24"/>
              </w:rPr>
              <w:t>3</w:t>
            </w:r>
            <w:r w:rsidRPr="00247E69">
              <w:rPr>
                <w:rFonts w:ascii="Times New Roman" w:eastAsia="仿宋_GB2312" w:hAnsi="Times New Roman" w:cs="Times New Roman"/>
                <w:color w:val="000000"/>
                <w:kern w:val="0"/>
                <w:sz w:val="24"/>
                <w:szCs w:val="24"/>
              </w:rPr>
              <w:t>年</w:t>
            </w:r>
          </w:p>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选报：</w:t>
            </w:r>
            <w:r w:rsidRPr="00247E69">
              <w:rPr>
                <w:rFonts w:ascii="Times New Roman" w:eastAsia="仿宋_GB2312" w:hAnsi="Times New Roman" w:cs="Times New Roman"/>
                <w:color w:val="000000"/>
                <w:kern w:val="0"/>
                <w:sz w:val="24"/>
                <w:szCs w:val="24"/>
              </w:rPr>
              <w:t>5</w:t>
            </w:r>
            <w:r w:rsidRPr="00247E69">
              <w:rPr>
                <w:rFonts w:ascii="Times New Roman" w:eastAsia="仿宋_GB2312" w:hAnsi="Times New Roman" w:cs="Times New Roman"/>
                <w:color w:val="000000"/>
                <w:kern w:val="0"/>
                <w:sz w:val="24"/>
                <w:szCs w:val="24"/>
              </w:rPr>
              <w:t>年</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color w:val="000000"/>
                <w:kern w:val="0"/>
                <w:sz w:val="24"/>
                <w:szCs w:val="24"/>
              </w:rPr>
            </w:pPr>
            <w:r w:rsidRPr="00247E69">
              <w:rPr>
                <w:rFonts w:ascii="Times New Roman" w:eastAsia="仿宋_GB2312" w:hAnsi="Times New Roman" w:cs="Times New Roman"/>
                <w:b/>
                <w:color w:val="000000"/>
                <w:kern w:val="0"/>
                <w:sz w:val="24"/>
                <w:szCs w:val="24"/>
              </w:rPr>
              <w:t>起始日</w:t>
            </w:r>
          </w:p>
        </w:tc>
        <w:tc>
          <w:tcPr>
            <w:tcW w:w="2552"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当前日期的下一个自</w:t>
            </w:r>
            <w:r w:rsidRPr="00247E69">
              <w:rPr>
                <w:rFonts w:ascii="Times New Roman" w:eastAsia="仿宋_GB2312" w:hAnsi="Times New Roman" w:cs="Times New Roman"/>
                <w:color w:val="000000"/>
                <w:kern w:val="0"/>
                <w:sz w:val="24"/>
                <w:szCs w:val="24"/>
              </w:rPr>
              <w:lastRenderedPageBreak/>
              <w:t>然日</w:t>
            </w:r>
          </w:p>
        </w:tc>
        <w:tc>
          <w:tcPr>
            <w:tcW w:w="1701" w:type="dxa"/>
            <w:vAlign w:val="center"/>
          </w:tcPr>
          <w:p w:rsidR="00A94B3D" w:rsidRPr="00247E69" w:rsidRDefault="00A94B3D" w:rsidP="00C44BCA">
            <w:pPr>
              <w:widowControl/>
              <w:spacing w:line="560" w:lineRule="exact"/>
              <w:jc w:val="center"/>
              <w:rPr>
                <w:rFonts w:ascii="Times New Roman" w:eastAsia="仿宋_GB2312" w:hAnsi="Times New Roman" w:cs="Times New Roman"/>
                <w:b/>
                <w:color w:val="000000"/>
                <w:kern w:val="0"/>
                <w:sz w:val="24"/>
                <w:szCs w:val="24"/>
              </w:rPr>
            </w:pPr>
            <w:r w:rsidRPr="00247E69">
              <w:rPr>
                <w:rFonts w:ascii="Times New Roman" w:eastAsia="仿宋_GB2312" w:hAnsi="Times New Roman" w:cs="Times New Roman"/>
                <w:b/>
                <w:sz w:val="24"/>
                <w:szCs w:val="24"/>
              </w:rPr>
              <w:lastRenderedPageBreak/>
              <w:t>报价方式</w:t>
            </w:r>
          </w:p>
        </w:tc>
        <w:tc>
          <w:tcPr>
            <w:tcW w:w="2347"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sz w:val="24"/>
                <w:szCs w:val="24"/>
              </w:rPr>
              <w:t>按利差报价</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color w:val="000000"/>
                <w:kern w:val="0"/>
                <w:sz w:val="24"/>
                <w:szCs w:val="24"/>
              </w:rPr>
            </w:pPr>
            <w:r w:rsidRPr="00247E69">
              <w:rPr>
                <w:rFonts w:ascii="Times New Roman" w:eastAsia="仿宋_GB2312" w:hAnsi="Times New Roman" w:cs="Times New Roman"/>
                <w:b/>
                <w:bCs/>
                <w:color w:val="000000"/>
                <w:kern w:val="0"/>
                <w:sz w:val="24"/>
                <w:szCs w:val="24"/>
              </w:rPr>
              <w:t>利差</w:t>
            </w:r>
          </w:p>
        </w:tc>
        <w:tc>
          <w:tcPr>
            <w:tcW w:w="2552"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约定，单位（</w:t>
            </w:r>
            <w:r w:rsidRPr="00247E69">
              <w:rPr>
                <w:rFonts w:ascii="Times New Roman" w:eastAsia="仿宋_GB2312" w:hAnsi="Times New Roman" w:cs="Times New Roman"/>
                <w:color w:val="000000"/>
                <w:kern w:val="0"/>
                <w:sz w:val="24"/>
                <w:szCs w:val="24"/>
              </w:rPr>
              <w:t>bps</w:t>
            </w:r>
            <w:r w:rsidRPr="00247E69">
              <w:rPr>
                <w:rFonts w:ascii="Times New Roman" w:eastAsia="仿宋_GB2312" w:hAnsi="Times New Roman" w:cs="Times New Roman"/>
                <w:color w:val="000000"/>
                <w:kern w:val="0"/>
                <w:sz w:val="24"/>
                <w:szCs w:val="24"/>
              </w:rPr>
              <w:t>）</w:t>
            </w:r>
          </w:p>
        </w:tc>
        <w:tc>
          <w:tcPr>
            <w:tcW w:w="1701" w:type="dxa"/>
            <w:vAlign w:val="center"/>
          </w:tcPr>
          <w:p w:rsidR="00A94B3D" w:rsidRPr="00247E69" w:rsidRDefault="00A94B3D" w:rsidP="00C44BCA">
            <w:pPr>
              <w:widowControl/>
              <w:spacing w:line="560" w:lineRule="exact"/>
              <w:jc w:val="center"/>
              <w:rPr>
                <w:rFonts w:ascii="Times New Roman" w:eastAsia="仿宋_GB2312" w:hAnsi="Times New Roman" w:cs="Times New Roman"/>
                <w:b/>
                <w:color w:val="000000"/>
                <w:kern w:val="0"/>
                <w:sz w:val="24"/>
                <w:szCs w:val="24"/>
              </w:rPr>
            </w:pPr>
            <w:r w:rsidRPr="00247E69">
              <w:rPr>
                <w:rFonts w:ascii="Times New Roman" w:eastAsia="仿宋_GB2312" w:hAnsi="Times New Roman" w:cs="Times New Roman"/>
                <w:b/>
                <w:bCs/>
                <w:color w:val="000000"/>
                <w:kern w:val="0"/>
                <w:sz w:val="24"/>
                <w:szCs w:val="24"/>
              </w:rPr>
              <w:t>约定最终比例</w:t>
            </w:r>
          </w:p>
        </w:tc>
        <w:tc>
          <w:tcPr>
            <w:tcW w:w="2347"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25%</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bCs/>
                <w:color w:val="000000"/>
                <w:kern w:val="0"/>
                <w:sz w:val="24"/>
                <w:szCs w:val="24"/>
              </w:rPr>
            </w:pPr>
            <w:r w:rsidRPr="00247E69">
              <w:rPr>
                <w:rFonts w:ascii="Times New Roman" w:eastAsia="仿宋_GB2312" w:hAnsi="Times New Roman" w:cs="Times New Roman"/>
                <w:b/>
                <w:color w:val="000000"/>
                <w:kern w:val="0"/>
                <w:sz w:val="24"/>
                <w:szCs w:val="24"/>
              </w:rPr>
              <w:t>计息基准</w:t>
            </w:r>
          </w:p>
        </w:tc>
        <w:tc>
          <w:tcPr>
            <w:tcW w:w="2552"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A/365</w:t>
            </w:r>
          </w:p>
        </w:tc>
        <w:tc>
          <w:tcPr>
            <w:tcW w:w="1701" w:type="dxa"/>
            <w:vAlign w:val="center"/>
          </w:tcPr>
          <w:p w:rsidR="00A94B3D" w:rsidRPr="00247E69" w:rsidRDefault="00A94B3D" w:rsidP="00C44BCA">
            <w:pPr>
              <w:widowControl/>
              <w:spacing w:line="560" w:lineRule="exact"/>
              <w:jc w:val="center"/>
              <w:rPr>
                <w:rFonts w:ascii="Times New Roman" w:eastAsia="仿宋_GB2312" w:hAnsi="Times New Roman" w:cs="Times New Roman"/>
                <w:b/>
                <w:color w:val="000000"/>
                <w:kern w:val="0"/>
                <w:sz w:val="24"/>
                <w:szCs w:val="24"/>
              </w:rPr>
            </w:pPr>
            <w:r w:rsidRPr="00247E69">
              <w:rPr>
                <w:rFonts w:ascii="Times New Roman" w:eastAsia="仿宋_GB2312" w:hAnsi="Times New Roman" w:cs="Times New Roman"/>
                <w:b/>
                <w:color w:val="000000"/>
                <w:kern w:val="0"/>
                <w:sz w:val="24"/>
                <w:szCs w:val="24"/>
              </w:rPr>
              <w:t>滚动日</w:t>
            </w:r>
          </w:p>
        </w:tc>
        <w:tc>
          <w:tcPr>
            <w:tcW w:w="2347"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3</w:t>
            </w:r>
            <w:r w:rsidRPr="00247E69">
              <w:rPr>
                <w:rFonts w:ascii="Times New Roman" w:eastAsia="仿宋_GB2312" w:hAnsi="Times New Roman" w:cs="Times New Roman"/>
                <w:color w:val="000000"/>
                <w:kern w:val="0"/>
                <w:sz w:val="24"/>
                <w:szCs w:val="24"/>
              </w:rPr>
              <w:t>月</w:t>
            </w:r>
            <w:r w:rsidRPr="00247E69">
              <w:rPr>
                <w:rFonts w:ascii="Times New Roman" w:eastAsia="仿宋_GB2312" w:hAnsi="Times New Roman" w:cs="Times New Roman"/>
                <w:color w:val="000000"/>
                <w:kern w:val="0"/>
                <w:sz w:val="24"/>
                <w:szCs w:val="24"/>
              </w:rPr>
              <w:t>20</w:t>
            </w:r>
            <w:r w:rsidRPr="00247E69">
              <w:rPr>
                <w:rFonts w:ascii="Times New Roman" w:eastAsia="仿宋_GB2312" w:hAnsi="Times New Roman" w:cs="Times New Roman"/>
                <w:color w:val="000000"/>
                <w:kern w:val="0"/>
                <w:sz w:val="24"/>
                <w:szCs w:val="24"/>
              </w:rPr>
              <w:t>日、</w:t>
            </w:r>
            <w:r w:rsidRPr="00247E69">
              <w:rPr>
                <w:rFonts w:ascii="Times New Roman" w:eastAsia="仿宋_GB2312" w:hAnsi="Times New Roman" w:cs="Times New Roman"/>
                <w:color w:val="000000"/>
                <w:kern w:val="0"/>
                <w:sz w:val="24"/>
                <w:szCs w:val="24"/>
              </w:rPr>
              <w:t>9</w:t>
            </w:r>
            <w:r w:rsidRPr="00247E69">
              <w:rPr>
                <w:rFonts w:ascii="Times New Roman" w:eastAsia="仿宋_GB2312" w:hAnsi="Times New Roman" w:cs="Times New Roman"/>
                <w:color w:val="000000"/>
                <w:kern w:val="0"/>
                <w:sz w:val="24"/>
                <w:szCs w:val="24"/>
              </w:rPr>
              <w:t>月</w:t>
            </w:r>
            <w:r w:rsidRPr="00247E69">
              <w:rPr>
                <w:rFonts w:ascii="Times New Roman" w:eastAsia="仿宋_GB2312" w:hAnsi="Times New Roman" w:cs="Times New Roman"/>
                <w:color w:val="000000"/>
                <w:kern w:val="0"/>
                <w:sz w:val="24"/>
                <w:szCs w:val="24"/>
              </w:rPr>
              <w:t>20</w:t>
            </w:r>
            <w:r w:rsidRPr="00247E69">
              <w:rPr>
                <w:rFonts w:ascii="Times New Roman" w:eastAsia="仿宋_GB2312" w:hAnsi="Times New Roman" w:cs="Times New Roman"/>
                <w:color w:val="000000"/>
                <w:kern w:val="0"/>
                <w:sz w:val="24"/>
                <w:szCs w:val="24"/>
              </w:rPr>
              <w:t>日，根据营业日准则调整</w:t>
            </w:r>
          </w:p>
        </w:tc>
      </w:tr>
      <w:tr w:rsidR="00A94B3D" w:rsidRPr="00247E69" w:rsidTr="009545B8">
        <w:tc>
          <w:tcPr>
            <w:tcW w:w="8188" w:type="dxa"/>
            <w:gridSpan w:val="4"/>
          </w:tcPr>
          <w:p w:rsidR="00A94B3D" w:rsidRPr="00247E69" w:rsidRDefault="00A94B3D" w:rsidP="00C44BCA">
            <w:pPr>
              <w:spacing w:line="560" w:lineRule="exact"/>
              <w:jc w:val="center"/>
              <w:rPr>
                <w:rFonts w:ascii="Times New Roman" w:eastAsia="仿宋_GB2312" w:hAnsi="Times New Roman" w:cs="Times New Roman"/>
                <w:sz w:val="24"/>
                <w:szCs w:val="24"/>
              </w:rPr>
            </w:pPr>
            <w:r w:rsidRPr="00247E69">
              <w:rPr>
                <w:rFonts w:ascii="Times New Roman" w:eastAsia="仿宋_GB2312" w:hAnsi="Times New Roman" w:cs="Times New Roman"/>
                <w:b/>
                <w:color w:val="000000"/>
                <w:kern w:val="0"/>
                <w:sz w:val="24"/>
                <w:szCs w:val="24"/>
              </w:rPr>
              <w:t>与信用事件有关要素</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bCs/>
                <w:color w:val="000000"/>
                <w:kern w:val="0"/>
                <w:sz w:val="24"/>
                <w:szCs w:val="24"/>
              </w:rPr>
            </w:pPr>
            <w:r w:rsidRPr="00247E69">
              <w:rPr>
                <w:rFonts w:ascii="Times New Roman" w:eastAsia="仿宋_GB2312" w:hAnsi="Times New Roman" w:cs="Times New Roman"/>
                <w:b/>
                <w:bCs/>
                <w:color w:val="000000"/>
                <w:kern w:val="0"/>
                <w:sz w:val="24"/>
                <w:szCs w:val="24"/>
              </w:rPr>
              <w:t>债务种类</w:t>
            </w:r>
          </w:p>
        </w:tc>
        <w:tc>
          <w:tcPr>
            <w:tcW w:w="2552"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债务工具</w:t>
            </w:r>
          </w:p>
        </w:tc>
        <w:tc>
          <w:tcPr>
            <w:tcW w:w="1701" w:type="dxa"/>
            <w:vAlign w:val="center"/>
          </w:tcPr>
          <w:p w:rsidR="00A94B3D" w:rsidRPr="00247E69" w:rsidRDefault="00A94B3D" w:rsidP="00C44BCA">
            <w:pPr>
              <w:widowControl/>
              <w:spacing w:line="560" w:lineRule="exact"/>
              <w:jc w:val="center"/>
              <w:rPr>
                <w:rFonts w:ascii="Times New Roman" w:eastAsia="仿宋_GB2312" w:hAnsi="Times New Roman" w:cs="Times New Roman"/>
                <w:b/>
                <w:bCs/>
                <w:color w:val="000000"/>
                <w:kern w:val="0"/>
                <w:sz w:val="24"/>
                <w:szCs w:val="24"/>
              </w:rPr>
            </w:pPr>
            <w:r w:rsidRPr="00247E69">
              <w:rPr>
                <w:rFonts w:ascii="Times New Roman" w:eastAsia="仿宋_GB2312" w:hAnsi="Times New Roman" w:cs="Times New Roman"/>
                <w:b/>
                <w:bCs/>
                <w:color w:val="000000"/>
                <w:kern w:val="0"/>
                <w:sz w:val="24"/>
                <w:szCs w:val="24"/>
              </w:rPr>
              <w:t>债务特征</w:t>
            </w:r>
          </w:p>
        </w:tc>
        <w:tc>
          <w:tcPr>
            <w:tcW w:w="2347" w:type="dxa"/>
            <w:vAlign w:val="center"/>
          </w:tcPr>
          <w:p w:rsidR="00A94B3D" w:rsidRPr="00247E69" w:rsidRDefault="00A94B3D" w:rsidP="00C44BCA">
            <w:pPr>
              <w:widowControl/>
              <w:spacing w:line="560" w:lineRule="exact"/>
              <w:jc w:val="left"/>
              <w:rPr>
                <w:rFonts w:ascii="Times New Roman" w:eastAsia="仿宋_GB2312" w:hAnsi="Times New Roman" w:cs="Times New Roman"/>
                <w:color w:val="000000"/>
                <w:kern w:val="0"/>
                <w:sz w:val="24"/>
                <w:szCs w:val="24"/>
              </w:rPr>
            </w:pPr>
            <w:r w:rsidRPr="00247E69">
              <w:rPr>
                <w:rFonts w:ascii="Times New Roman" w:eastAsia="仿宋_GB2312" w:hAnsi="Times New Roman" w:cs="Times New Roman"/>
                <w:color w:val="000000"/>
                <w:kern w:val="0"/>
                <w:sz w:val="24"/>
                <w:szCs w:val="24"/>
              </w:rPr>
              <w:t>一般债务；本币；交易流通；</w:t>
            </w:r>
          </w:p>
        </w:tc>
      </w:tr>
      <w:tr w:rsidR="00A94B3D" w:rsidRPr="00247E69" w:rsidTr="009545B8">
        <w:tc>
          <w:tcPr>
            <w:tcW w:w="1588" w:type="dxa"/>
            <w:vAlign w:val="center"/>
          </w:tcPr>
          <w:p w:rsidR="00A94B3D" w:rsidRPr="00247E69" w:rsidRDefault="00A94B3D" w:rsidP="00C44BCA">
            <w:pPr>
              <w:widowControl/>
              <w:spacing w:line="560" w:lineRule="exact"/>
              <w:jc w:val="center"/>
              <w:rPr>
                <w:rFonts w:ascii="Times New Roman" w:eastAsia="仿宋_GB2312" w:hAnsi="Times New Roman" w:cs="Times New Roman"/>
                <w:b/>
                <w:sz w:val="24"/>
                <w:szCs w:val="24"/>
              </w:rPr>
            </w:pPr>
            <w:r w:rsidRPr="00247E69">
              <w:rPr>
                <w:rFonts w:ascii="Times New Roman" w:eastAsia="仿宋_GB2312" w:hAnsi="Times New Roman" w:cs="Times New Roman"/>
                <w:b/>
                <w:bCs/>
                <w:color w:val="000000"/>
                <w:kern w:val="0"/>
                <w:sz w:val="24"/>
                <w:szCs w:val="24"/>
              </w:rPr>
              <w:t>信用事件</w:t>
            </w:r>
          </w:p>
        </w:tc>
        <w:tc>
          <w:tcPr>
            <w:tcW w:w="6600" w:type="dxa"/>
            <w:gridSpan w:val="3"/>
            <w:vAlign w:val="center"/>
          </w:tcPr>
          <w:p w:rsidR="00A94B3D" w:rsidRPr="00247E69" w:rsidRDefault="00A94B3D" w:rsidP="00C44BCA">
            <w:pPr>
              <w:widowControl/>
              <w:spacing w:line="560" w:lineRule="exact"/>
              <w:jc w:val="left"/>
              <w:rPr>
                <w:rFonts w:ascii="Times New Roman" w:eastAsia="仿宋_GB2312" w:hAnsi="Times New Roman" w:cs="Times New Roman"/>
                <w:sz w:val="24"/>
                <w:szCs w:val="24"/>
              </w:rPr>
            </w:pPr>
            <w:r w:rsidRPr="00247E69">
              <w:rPr>
                <w:rFonts w:ascii="Times New Roman" w:eastAsia="仿宋_GB2312" w:hAnsi="Times New Roman" w:cs="Times New Roman"/>
                <w:color w:val="000000"/>
                <w:kern w:val="0"/>
                <w:sz w:val="24"/>
                <w:szCs w:val="24"/>
              </w:rPr>
              <w:t>破产、支付违约（起点金额</w:t>
            </w:r>
            <w:r w:rsidRPr="00247E69">
              <w:rPr>
                <w:rFonts w:ascii="Times New Roman" w:eastAsia="仿宋_GB2312" w:hAnsi="Times New Roman" w:cs="Times New Roman"/>
                <w:color w:val="000000"/>
                <w:kern w:val="0"/>
                <w:sz w:val="24"/>
                <w:szCs w:val="24"/>
              </w:rPr>
              <w:t>100</w:t>
            </w:r>
            <w:r w:rsidRPr="00247E69">
              <w:rPr>
                <w:rFonts w:ascii="Times New Roman" w:eastAsia="仿宋_GB2312" w:hAnsi="Times New Roman" w:cs="Times New Roman"/>
                <w:color w:val="000000"/>
                <w:kern w:val="0"/>
                <w:sz w:val="24"/>
                <w:szCs w:val="24"/>
              </w:rPr>
              <w:t>万元人民币或其等值金额；宽限期</w:t>
            </w:r>
            <w:r w:rsidRPr="00247E69">
              <w:rPr>
                <w:rFonts w:ascii="Times New Roman" w:eastAsia="仿宋_GB2312" w:hAnsi="Times New Roman" w:cs="Times New Roman"/>
                <w:color w:val="000000"/>
                <w:kern w:val="0"/>
                <w:sz w:val="24"/>
                <w:szCs w:val="24"/>
              </w:rPr>
              <w:t>3</w:t>
            </w:r>
            <w:r w:rsidRPr="00247E69">
              <w:rPr>
                <w:rFonts w:ascii="Times New Roman" w:eastAsia="仿宋_GB2312" w:hAnsi="Times New Roman" w:cs="Times New Roman"/>
                <w:color w:val="000000"/>
                <w:kern w:val="0"/>
                <w:sz w:val="24"/>
                <w:szCs w:val="24"/>
              </w:rPr>
              <w:t>个营业日；适用宽限期顺延）</w:t>
            </w:r>
          </w:p>
        </w:tc>
      </w:tr>
    </w:tbl>
    <w:p w:rsidR="003A72D6" w:rsidRPr="00A94B3D" w:rsidRDefault="00CA4658" w:rsidP="00C44BCA">
      <w:pPr>
        <w:snapToGrid w:val="0"/>
        <w:spacing w:line="560" w:lineRule="exact"/>
        <w:ind w:firstLineChars="200" w:firstLine="420"/>
      </w:pPr>
    </w:p>
    <w:sectPr w:rsidR="003A72D6" w:rsidRPr="00A94B3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FDC" w:rsidRDefault="00541FDC" w:rsidP="00A94B3D">
      <w:r>
        <w:separator/>
      </w:r>
    </w:p>
  </w:endnote>
  <w:endnote w:type="continuationSeparator" w:id="0">
    <w:p w:rsidR="00541FDC" w:rsidRDefault="00541FDC" w:rsidP="00A9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0085102"/>
      <w:docPartObj>
        <w:docPartGallery w:val="Page Numbers (Bottom of Page)"/>
        <w:docPartUnique/>
      </w:docPartObj>
    </w:sdtPr>
    <w:sdtEndPr/>
    <w:sdtContent>
      <w:p w:rsidR="00A94B3D" w:rsidRDefault="00A94B3D">
        <w:pPr>
          <w:pStyle w:val="a4"/>
          <w:jc w:val="center"/>
        </w:pPr>
        <w:r>
          <w:fldChar w:fldCharType="begin"/>
        </w:r>
        <w:r>
          <w:instrText>PAGE   \* MERGEFORMAT</w:instrText>
        </w:r>
        <w:r>
          <w:fldChar w:fldCharType="separate"/>
        </w:r>
        <w:r w:rsidR="00CA4658" w:rsidRPr="00CA4658">
          <w:rPr>
            <w:noProof/>
            <w:lang w:val="zh-CN"/>
          </w:rPr>
          <w:t>1</w:t>
        </w:r>
        <w:r>
          <w:fldChar w:fldCharType="end"/>
        </w:r>
      </w:p>
    </w:sdtContent>
  </w:sdt>
  <w:p w:rsidR="00A94B3D" w:rsidRDefault="00A94B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FDC" w:rsidRDefault="00541FDC" w:rsidP="00A94B3D">
      <w:r>
        <w:separator/>
      </w:r>
    </w:p>
  </w:footnote>
  <w:footnote w:type="continuationSeparator" w:id="0">
    <w:p w:rsidR="00541FDC" w:rsidRDefault="00541FDC" w:rsidP="00A94B3D">
      <w:r>
        <w:continuationSeparator/>
      </w:r>
    </w:p>
  </w:footnote>
  <w:footnote w:id="1">
    <w:p w:rsidR="00A94B3D" w:rsidRPr="00F95E3D" w:rsidRDefault="00A94B3D" w:rsidP="00A94B3D">
      <w:pPr>
        <w:pStyle w:val="a5"/>
        <w:rPr>
          <w:rFonts w:asciiTheme="minorEastAsia" w:hAnsiTheme="minorEastAsia"/>
        </w:rPr>
      </w:pPr>
      <w:r w:rsidRPr="00F95E3D">
        <w:rPr>
          <w:rStyle w:val="a6"/>
          <w:rFonts w:asciiTheme="minorEastAsia" w:hAnsiTheme="minorEastAsia"/>
          <w:sz w:val="20"/>
        </w:rPr>
        <w:footnoteRef/>
      </w:r>
      <w:r w:rsidRPr="00F95E3D">
        <w:rPr>
          <w:rFonts w:asciiTheme="minorEastAsia" w:hAnsiTheme="minorEastAsia"/>
          <w:sz w:val="20"/>
        </w:rPr>
        <w:t xml:space="preserve"> </w:t>
      </w:r>
      <w:r w:rsidRPr="00F95E3D">
        <w:rPr>
          <w:rFonts w:asciiTheme="minorEastAsia" w:hAnsiTheme="minorEastAsia" w:hint="eastAsia"/>
          <w:sz w:val="20"/>
        </w:rPr>
        <w:t>行业分类参考中债资信行业分类标准，详见中债资信官网，</w:t>
      </w:r>
      <w:r w:rsidRPr="00F95E3D">
        <w:rPr>
          <w:rFonts w:asciiTheme="minorEastAsia" w:hAnsiTheme="minorEastAsia"/>
          <w:sz w:val="20"/>
        </w:rPr>
        <w:t>https://www.chinaratings.com.cn/CreditRating/Technical/BasicStandard/127795.html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E37"/>
    <w:rsid w:val="00202497"/>
    <w:rsid w:val="00330388"/>
    <w:rsid w:val="003D03E7"/>
    <w:rsid w:val="00541FDC"/>
    <w:rsid w:val="005845FE"/>
    <w:rsid w:val="005E0D23"/>
    <w:rsid w:val="008E5800"/>
    <w:rsid w:val="009E197E"/>
    <w:rsid w:val="00A14098"/>
    <w:rsid w:val="00A94B3D"/>
    <w:rsid w:val="00B32819"/>
    <w:rsid w:val="00B84E37"/>
    <w:rsid w:val="00B94A01"/>
    <w:rsid w:val="00C14A43"/>
    <w:rsid w:val="00C44BCA"/>
    <w:rsid w:val="00CA4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164EA49-BA91-4E1F-ADE1-381526AC2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94B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4B3D"/>
    <w:rPr>
      <w:sz w:val="18"/>
      <w:szCs w:val="18"/>
    </w:rPr>
  </w:style>
  <w:style w:type="paragraph" w:styleId="a4">
    <w:name w:val="footer"/>
    <w:basedOn w:val="a"/>
    <w:link w:val="Char0"/>
    <w:uiPriority w:val="99"/>
    <w:unhideWhenUsed/>
    <w:rsid w:val="00A94B3D"/>
    <w:pPr>
      <w:tabs>
        <w:tab w:val="center" w:pos="4153"/>
        <w:tab w:val="right" w:pos="8306"/>
      </w:tabs>
      <w:snapToGrid w:val="0"/>
      <w:jc w:val="left"/>
    </w:pPr>
    <w:rPr>
      <w:sz w:val="18"/>
      <w:szCs w:val="18"/>
    </w:rPr>
  </w:style>
  <w:style w:type="character" w:customStyle="1" w:styleId="Char0">
    <w:name w:val="页脚 Char"/>
    <w:basedOn w:val="a0"/>
    <w:link w:val="a4"/>
    <w:uiPriority w:val="99"/>
    <w:rsid w:val="00A94B3D"/>
    <w:rPr>
      <w:sz w:val="18"/>
      <w:szCs w:val="18"/>
    </w:rPr>
  </w:style>
  <w:style w:type="paragraph" w:styleId="a5">
    <w:name w:val="footnote text"/>
    <w:basedOn w:val="a"/>
    <w:link w:val="Char1"/>
    <w:uiPriority w:val="99"/>
    <w:semiHidden/>
    <w:unhideWhenUsed/>
    <w:rsid w:val="00A94B3D"/>
    <w:pPr>
      <w:snapToGrid w:val="0"/>
      <w:jc w:val="left"/>
    </w:pPr>
    <w:rPr>
      <w:sz w:val="18"/>
      <w:szCs w:val="18"/>
    </w:rPr>
  </w:style>
  <w:style w:type="character" w:customStyle="1" w:styleId="Char1">
    <w:name w:val="脚注文本 Char"/>
    <w:basedOn w:val="a0"/>
    <w:link w:val="a5"/>
    <w:uiPriority w:val="99"/>
    <w:semiHidden/>
    <w:rsid w:val="00A94B3D"/>
    <w:rPr>
      <w:sz w:val="18"/>
      <w:szCs w:val="18"/>
    </w:rPr>
  </w:style>
  <w:style w:type="character" w:styleId="a6">
    <w:name w:val="footnote reference"/>
    <w:basedOn w:val="a0"/>
    <w:uiPriority w:val="99"/>
    <w:semiHidden/>
    <w:unhideWhenUsed/>
    <w:rsid w:val="00A94B3D"/>
    <w:rPr>
      <w:vertAlign w:val="superscript"/>
    </w:rPr>
  </w:style>
  <w:style w:type="table" w:styleId="a7">
    <w:name w:val="Table Grid"/>
    <w:basedOn w:val="a1"/>
    <w:uiPriority w:val="39"/>
    <w:rsid w:val="00A9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2"/>
    <w:uiPriority w:val="99"/>
    <w:semiHidden/>
    <w:unhideWhenUsed/>
    <w:rsid w:val="00A14098"/>
    <w:rPr>
      <w:sz w:val="18"/>
      <w:szCs w:val="18"/>
    </w:rPr>
  </w:style>
  <w:style w:type="character" w:customStyle="1" w:styleId="Char2">
    <w:name w:val="批注框文本 Char"/>
    <w:basedOn w:val="a0"/>
    <w:link w:val="a8"/>
    <w:uiPriority w:val="99"/>
    <w:semiHidden/>
    <w:rsid w:val="00A1409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邓婕</dc:creator>
  <cp:keywords/>
  <dc:description/>
  <cp:lastModifiedBy>史凌立</cp:lastModifiedBy>
  <cp:revision>3</cp:revision>
  <cp:lastPrinted>2021-09-27T09:20:00Z</cp:lastPrinted>
  <dcterms:created xsi:type="dcterms:W3CDTF">2021-09-27T08:49:00Z</dcterms:created>
  <dcterms:modified xsi:type="dcterms:W3CDTF">2021-10-08T01:46:00Z</dcterms:modified>
</cp:coreProperties>
</file>