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0F" w:rsidRDefault="0068660F" w:rsidP="0068660F">
      <w:pPr>
        <w:spacing w:line="580" w:lineRule="exact"/>
        <w:ind w:right="960"/>
        <w:rPr>
          <w:rFonts w:ascii="黑体" w:eastAsia="黑体" w:hAnsi="黑体"/>
          <w:sz w:val="32"/>
          <w:szCs w:val="32"/>
        </w:rPr>
      </w:pPr>
      <w:r w:rsidRPr="0068660F">
        <w:rPr>
          <w:rFonts w:ascii="仿宋" w:eastAsia="仿宋" w:hAnsi="仿宋"/>
          <w:sz w:val="30"/>
          <w:szCs w:val="30"/>
        </w:rPr>
        <w:t>附件</w:t>
      </w:r>
    </w:p>
    <w:p w:rsidR="0068660F" w:rsidRDefault="0068660F" w:rsidP="0068660F">
      <w:pPr>
        <w:pStyle w:val="a5"/>
        <w:jc w:val="center"/>
        <w:rPr>
          <w:rFonts w:ascii="黑体" w:eastAsia="黑体" w:hAnsi="黑体"/>
          <w:sz w:val="36"/>
          <w:szCs w:val="36"/>
        </w:rPr>
      </w:pPr>
      <w:r w:rsidRPr="0068660F">
        <w:rPr>
          <w:rFonts w:ascii="黑体" w:eastAsia="黑体" w:hAnsi="黑体" w:hint="eastAsia"/>
          <w:sz w:val="36"/>
          <w:szCs w:val="36"/>
        </w:rPr>
        <w:t>202</w:t>
      </w:r>
      <w:r w:rsidRPr="0068660F">
        <w:rPr>
          <w:rFonts w:ascii="黑体" w:eastAsia="黑体" w:hAnsi="黑体"/>
          <w:sz w:val="36"/>
          <w:szCs w:val="36"/>
        </w:rPr>
        <w:t>2</w:t>
      </w:r>
      <w:r w:rsidRPr="0068660F">
        <w:rPr>
          <w:rFonts w:ascii="黑体" w:eastAsia="黑体" w:hAnsi="黑体" w:hint="eastAsia"/>
          <w:sz w:val="36"/>
          <w:szCs w:val="36"/>
        </w:rPr>
        <w:t>年度集中清算业务和发行登记托管结算业务</w:t>
      </w:r>
    </w:p>
    <w:p w:rsidR="0068660F" w:rsidRPr="0068660F" w:rsidRDefault="0068660F" w:rsidP="0068660F">
      <w:pPr>
        <w:pStyle w:val="a5"/>
        <w:jc w:val="center"/>
        <w:rPr>
          <w:rFonts w:ascii="黑体" w:eastAsia="黑体" w:hAnsi="黑体"/>
          <w:sz w:val="36"/>
          <w:szCs w:val="36"/>
        </w:rPr>
      </w:pPr>
      <w:r w:rsidRPr="0068660F">
        <w:rPr>
          <w:rFonts w:ascii="黑体" w:eastAsia="黑体" w:hAnsi="黑体"/>
          <w:sz w:val="36"/>
          <w:szCs w:val="36"/>
        </w:rPr>
        <w:t>高质量发展评价结果</w:t>
      </w:r>
    </w:p>
    <w:p w:rsidR="0068660F" w:rsidRDefault="0068660F" w:rsidP="0068660F">
      <w:pPr>
        <w:pStyle w:val="a5"/>
        <w:jc w:val="center"/>
      </w:pP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t>一、</w:t>
      </w:r>
      <w:r w:rsidRPr="0068660F">
        <w:rPr>
          <w:rFonts w:ascii="仿宋" w:hAnsi="仿宋" w:hint="eastAsia"/>
          <w:b/>
          <w:szCs w:val="30"/>
        </w:rPr>
        <w:t>集中</w:t>
      </w:r>
      <w:r w:rsidRPr="0068660F">
        <w:rPr>
          <w:rFonts w:ascii="仿宋" w:hAnsi="仿宋"/>
          <w:b/>
          <w:szCs w:val="30"/>
        </w:rPr>
        <w:t>清算业务</w:t>
      </w:r>
      <w:r w:rsidR="00FB326A">
        <w:rPr>
          <w:rFonts w:ascii="仿宋" w:hAnsi="仿宋"/>
          <w:b/>
          <w:szCs w:val="30"/>
        </w:rPr>
        <w:t>奖项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（一）综合奖：优秀</w:t>
      </w:r>
      <w:r w:rsidRPr="0068660F">
        <w:rPr>
          <w:rFonts w:ascii="仿宋" w:hAnsi="仿宋"/>
          <w:b/>
          <w:szCs w:val="30"/>
        </w:rPr>
        <w:t>清算会员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</w:tblGrid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中国农业银行股份有限公司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宁波银行股份有限公司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367"/>
          <w:jc w:val="center"/>
        </w:trPr>
        <w:tc>
          <w:tcPr>
            <w:tcW w:w="531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招商证券股份有限公司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（二</w:t>
      </w:r>
      <w:r w:rsidRPr="0068660F">
        <w:rPr>
          <w:rFonts w:ascii="仿宋" w:hAnsi="仿宋"/>
          <w:b/>
          <w:szCs w:val="30"/>
        </w:rPr>
        <w:t>）</w:t>
      </w:r>
      <w:r w:rsidRPr="0068660F">
        <w:rPr>
          <w:rFonts w:ascii="仿宋" w:hAnsi="仿宋" w:hint="eastAsia"/>
          <w:b/>
          <w:szCs w:val="30"/>
        </w:rPr>
        <w:t>单项奖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1.自营清算</w:t>
      </w:r>
      <w:r w:rsidRPr="0068660F">
        <w:rPr>
          <w:rFonts w:ascii="仿宋" w:hAnsi="仿宋"/>
          <w:b/>
          <w:szCs w:val="30"/>
        </w:rPr>
        <w:t>优秀奖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</w:t>
      </w:r>
      <w:r w:rsidRPr="0068660F">
        <w:rPr>
          <w:rFonts w:ascii="仿宋" w:hAnsi="仿宋"/>
          <w:b/>
          <w:szCs w:val="30"/>
        </w:rPr>
        <w:t>1</w:t>
      </w:r>
      <w:r w:rsidRPr="0068660F">
        <w:rPr>
          <w:rFonts w:ascii="仿宋" w:hAnsi="仿宋" w:hint="eastAsia"/>
          <w:b/>
          <w:szCs w:val="30"/>
        </w:rPr>
        <w:t>）外汇</w:t>
      </w:r>
      <w:r w:rsidRPr="0068660F">
        <w:rPr>
          <w:rFonts w:ascii="仿宋" w:hAnsi="仿宋"/>
          <w:b/>
          <w:szCs w:val="30"/>
        </w:rPr>
        <w:t>自营清算优秀</w:t>
      </w:r>
      <w:r w:rsidRPr="0068660F">
        <w:rPr>
          <w:rFonts w:ascii="仿宋" w:hAnsi="仿宋" w:hint="eastAsia"/>
          <w:b/>
          <w:szCs w:val="30"/>
        </w:rPr>
        <w:t>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68660F" w:rsidRPr="0068660F" w:rsidTr="00507E33">
        <w:trPr>
          <w:trHeight w:val="642"/>
          <w:jc w:val="center"/>
        </w:trPr>
        <w:tc>
          <w:tcPr>
            <w:tcW w:w="486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中国工商银行股份有限公司</w:t>
            </w:r>
          </w:p>
        </w:tc>
      </w:tr>
      <w:tr w:rsidR="0068660F" w:rsidRPr="0068660F" w:rsidTr="00507E33">
        <w:trPr>
          <w:trHeight w:val="618"/>
          <w:jc w:val="center"/>
        </w:trPr>
        <w:tc>
          <w:tcPr>
            <w:tcW w:w="486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中国农业银行股份有限公司</w:t>
            </w:r>
          </w:p>
        </w:tc>
      </w:tr>
      <w:tr w:rsidR="0068660F" w:rsidRPr="0068660F" w:rsidTr="00507E33">
        <w:trPr>
          <w:trHeight w:val="618"/>
          <w:jc w:val="center"/>
        </w:trPr>
        <w:tc>
          <w:tcPr>
            <w:tcW w:w="486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618"/>
          <w:jc w:val="center"/>
        </w:trPr>
        <w:tc>
          <w:tcPr>
            <w:tcW w:w="486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642"/>
          <w:jc w:val="center"/>
        </w:trPr>
        <w:tc>
          <w:tcPr>
            <w:tcW w:w="486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（2）利率互换</w:t>
      </w:r>
      <w:r w:rsidRPr="0068660F">
        <w:rPr>
          <w:rFonts w:ascii="仿宋" w:hAnsi="仿宋"/>
          <w:b/>
          <w:szCs w:val="30"/>
        </w:rPr>
        <w:t>自营清算优秀</w:t>
      </w:r>
      <w:r w:rsidRPr="0068660F">
        <w:rPr>
          <w:rFonts w:ascii="仿宋" w:hAnsi="仿宋" w:hint="eastAsia"/>
          <w:b/>
          <w:szCs w:val="30"/>
        </w:rPr>
        <w:t>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</w:tblGrid>
      <w:tr w:rsidR="0068660F" w:rsidRPr="0068660F" w:rsidTr="00507E33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68660F" w:rsidRPr="0068660F" w:rsidTr="00507E33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392"/>
          <w:jc w:val="center"/>
        </w:trPr>
        <w:tc>
          <w:tcPr>
            <w:tcW w:w="534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（3）债券</w:t>
      </w:r>
      <w:r w:rsidRPr="0068660F">
        <w:rPr>
          <w:rFonts w:ascii="仿宋" w:hAnsi="仿宋"/>
          <w:b/>
          <w:szCs w:val="30"/>
        </w:rPr>
        <w:t>净额自营清算优秀奖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</w:tblGrid>
      <w:tr w:rsidR="0068660F" w:rsidRPr="0068660F" w:rsidTr="00507E33">
        <w:trPr>
          <w:trHeight w:val="394"/>
          <w:jc w:val="center"/>
        </w:trPr>
        <w:tc>
          <w:tcPr>
            <w:tcW w:w="5032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广东华兴银行股份有限公司</w:t>
            </w:r>
          </w:p>
        </w:tc>
      </w:tr>
      <w:tr w:rsidR="0068660F" w:rsidRPr="0068660F" w:rsidTr="00507E33">
        <w:trPr>
          <w:trHeight w:val="394"/>
          <w:jc w:val="center"/>
        </w:trPr>
        <w:tc>
          <w:tcPr>
            <w:tcW w:w="5032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西安银行股份有限公司</w:t>
            </w:r>
          </w:p>
        </w:tc>
      </w:tr>
      <w:tr w:rsidR="0068660F" w:rsidRPr="0068660F" w:rsidTr="00507E33">
        <w:trPr>
          <w:trHeight w:val="394"/>
          <w:jc w:val="center"/>
        </w:trPr>
        <w:tc>
          <w:tcPr>
            <w:tcW w:w="5032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394"/>
          <w:jc w:val="center"/>
        </w:trPr>
        <w:tc>
          <w:tcPr>
            <w:tcW w:w="5032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九江银行股份有限公司</w:t>
            </w:r>
          </w:p>
        </w:tc>
      </w:tr>
      <w:tr w:rsidR="0068660F" w:rsidRPr="0068660F" w:rsidTr="00507E33">
        <w:trPr>
          <w:trHeight w:val="409"/>
          <w:jc w:val="center"/>
        </w:trPr>
        <w:tc>
          <w:tcPr>
            <w:tcW w:w="5032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江门农村商业银行股份有限公司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（4）标准</w:t>
      </w:r>
      <w:r w:rsidRPr="0068660F">
        <w:rPr>
          <w:rFonts w:ascii="仿宋" w:hAnsi="仿宋"/>
          <w:b/>
          <w:szCs w:val="30"/>
        </w:rPr>
        <w:t>债券远期自营清算优秀奖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</w:tblGrid>
      <w:tr w:rsidR="0068660F" w:rsidRPr="0068660F" w:rsidTr="00507E33">
        <w:trPr>
          <w:trHeight w:val="382"/>
          <w:jc w:val="center"/>
        </w:trPr>
        <w:tc>
          <w:tcPr>
            <w:tcW w:w="5129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广发证券股份有限公司</w:t>
            </w:r>
          </w:p>
        </w:tc>
      </w:tr>
      <w:tr w:rsidR="0068660F" w:rsidRPr="0068660F" w:rsidTr="00507E33">
        <w:trPr>
          <w:trHeight w:val="382"/>
          <w:jc w:val="center"/>
        </w:trPr>
        <w:tc>
          <w:tcPr>
            <w:tcW w:w="5129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68660F" w:rsidRPr="0068660F" w:rsidTr="00507E33">
        <w:trPr>
          <w:trHeight w:val="382"/>
          <w:jc w:val="center"/>
        </w:trPr>
        <w:tc>
          <w:tcPr>
            <w:tcW w:w="5129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68660F" w:rsidRPr="0068660F" w:rsidTr="00507E33">
        <w:trPr>
          <w:trHeight w:val="382"/>
          <w:jc w:val="center"/>
        </w:trPr>
        <w:tc>
          <w:tcPr>
            <w:tcW w:w="5129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东方证券股份有限公司</w:t>
            </w:r>
          </w:p>
        </w:tc>
      </w:tr>
      <w:tr w:rsidR="0068660F" w:rsidRPr="0068660F" w:rsidTr="00507E33">
        <w:trPr>
          <w:trHeight w:val="396"/>
          <w:jc w:val="center"/>
        </w:trPr>
        <w:tc>
          <w:tcPr>
            <w:tcW w:w="5129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上海银行股份有限公司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（5）大宗</w:t>
      </w:r>
      <w:r w:rsidRPr="0068660F">
        <w:rPr>
          <w:rFonts w:ascii="仿宋" w:hAnsi="仿宋"/>
          <w:b/>
          <w:szCs w:val="30"/>
        </w:rPr>
        <w:t>商品自营清算优秀奖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68660F" w:rsidRPr="0068660F" w:rsidTr="00507E33">
        <w:trPr>
          <w:trHeight w:val="390"/>
          <w:jc w:val="center"/>
        </w:trPr>
        <w:tc>
          <w:tcPr>
            <w:tcW w:w="4082" w:type="dxa"/>
            <w:vAlign w:val="center"/>
            <w:hideMark/>
          </w:tcPr>
          <w:p w:rsidR="0068660F" w:rsidRPr="0068660F" w:rsidRDefault="0068660F" w:rsidP="0068660F">
            <w:pPr>
              <w:widowControl/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405"/>
          <w:jc w:val="center"/>
        </w:trPr>
        <w:tc>
          <w:tcPr>
            <w:tcW w:w="4082" w:type="dxa"/>
            <w:vAlign w:val="center"/>
            <w:hideMark/>
          </w:tcPr>
          <w:p w:rsidR="0068660F" w:rsidRPr="0068660F" w:rsidRDefault="0068660F" w:rsidP="0068660F">
            <w:pPr>
              <w:widowControl/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国泰君安证券股份有限公司</w:t>
            </w:r>
          </w:p>
        </w:tc>
      </w:tr>
    </w:tbl>
    <w:p w:rsid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2.自营清算进步奖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（1）外汇自营清算进步奖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兴业银行股份有限公司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（2）利率互换自营清算进步奖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华泰证券股份有限公司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（3）债券净额自营清算进步奖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江西银行股份有限公司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（4）标准债券远期自营清算进步奖</w:t>
      </w:r>
    </w:p>
    <w:p w:rsidR="00A21E49" w:rsidRPr="0068660F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招商证券股份有限公司</w:t>
      </w:r>
    </w:p>
    <w:p w:rsid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3</w:t>
      </w:r>
      <w:r w:rsidRPr="0068660F">
        <w:rPr>
          <w:rFonts w:ascii="仿宋" w:hAnsi="仿宋"/>
          <w:b/>
          <w:szCs w:val="30"/>
        </w:rPr>
        <w:t>.</w:t>
      </w:r>
      <w:r w:rsidRPr="0068660F">
        <w:rPr>
          <w:rFonts w:ascii="仿宋" w:hAnsi="仿宋" w:hint="eastAsia"/>
          <w:b/>
          <w:szCs w:val="30"/>
        </w:rPr>
        <w:t>代理</w:t>
      </w:r>
      <w:r w:rsidRPr="0068660F">
        <w:rPr>
          <w:rFonts w:ascii="仿宋" w:hAnsi="仿宋"/>
          <w:b/>
          <w:szCs w:val="30"/>
        </w:rPr>
        <w:t>清算</w:t>
      </w:r>
      <w:r w:rsidRPr="0068660F">
        <w:rPr>
          <w:rFonts w:ascii="仿宋" w:hAnsi="仿宋" w:hint="eastAsia"/>
          <w:b/>
          <w:szCs w:val="30"/>
        </w:rPr>
        <w:t>优秀</w:t>
      </w:r>
      <w:r w:rsidRPr="0068660F">
        <w:rPr>
          <w:rFonts w:ascii="仿宋" w:hAnsi="仿宋"/>
          <w:b/>
          <w:szCs w:val="30"/>
        </w:rPr>
        <w:t>奖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（1）外汇代理清算优秀奖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交通银行股份有限公司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（2）利率互换代理清算优秀奖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上海浦东发展银行股份有限公司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（3）债券净额代理清算优秀奖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交通银行股份有限公司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（4）标准债券远期代理清算优秀奖</w:t>
      </w:r>
    </w:p>
    <w:p w:rsidR="00A21E49" w:rsidRDefault="00A21E49" w:rsidP="004B3A98">
      <w:pPr>
        <w:pStyle w:val="a4"/>
        <w:spacing w:line="360" w:lineRule="auto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交通银行股份有限公司</w:t>
      </w:r>
    </w:p>
    <w:p w:rsidR="00A21E49" w:rsidRDefault="00A21E49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lastRenderedPageBreak/>
        <w:t>（5）大宗商品代理清算优秀奖</w:t>
      </w:r>
    </w:p>
    <w:p w:rsidR="00A21E49" w:rsidRDefault="00A21E49" w:rsidP="00A21E49">
      <w:pPr>
        <w:pStyle w:val="a4"/>
        <w:spacing w:line="360" w:lineRule="auto"/>
        <w:ind w:firstLineChars="200" w:firstLine="600"/>
        <w:contextualSpacing/>
        <w:mirrorIndents/>
        <w:jc w:val="center"/>
        <w:rPr>
          <w:rFonts w:ascii="仿宋" w:hAnsi="仿宋" w:cs="宋体"/>
          <w:color w:val="000000"/>
          <w:kern w:val="0"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上海浦东发展银行股份有限公司</w:t>
      </w:r>
    </w:p>
    <w:p w:rsidR="00A21E49" w:rsidRPr="0068660F" w:rsidRDefault="00A21E49" w:rsidP="00A21E49">
      <w:pPr>
        <w:pStyle w:val="a4"/>
        <w:spacing w:line="360" w:lineRule="auto"/>
        <w:ind w:firstLineChars="200" w:firstLine="600"/>
        <w:contextualSpacing/>
        <w:mirrorIndents/>
        <w:jc w:val="center"/>
        <w:rPr>
          <w:rFonts w:ascii="仿宋" w:hAnsi="仿宋"/>
          <w:b/>
          <w:szCs w:val="30"/>
        </w:rPr>
      </w:pPr>
      <w:r w:rsidRPr="0068660F">
        <w:rPr>
          <w:rFonts w:ascii="仿宋" w:hAnsi="仿宋" w:cs="宋体" w:hint="eastAsia"/>
          <w:color w:val="000000"/>
          <w:kern w:val="0"/>
          <w:szCs w:val="30"/>
        </w:rPr>
        <w:t>中国建设银行股份有限公司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二</w:t>
      </w:r>
      <w:r w:rsidRPr="0068660F">
        <w:rPr>
          <w:rFonts w:ascii="仿宋" w:hAnsi="仿宋"/>
          <w:b/>
          <w:szCs w:val="30"/>
        </w:rPr>
        <w:t>、发行登记托管结算业务</w:t>
      </w:r>
      <w:r w:rsidR="00FB326A">
        <w:rPr>
          <w:rFonts w:ascii="仿宋" w:hAnsi="仿宋"/>
          <w:b/>
          <w:szCs w:val="30"/>
        </w:rPr>
        <w:t>奖项</w:t>
      </w:r>
    </w:p>
    <w:p w:rsidR="0068660F" w:rsidRPr="0068660F" w:rsidRDefault="0068660F" w:rsidP="00FB326A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（一）综合奖：优秀结算成员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</w:tblGrid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中国民生银行股份有限公司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中国光大银行股份有限公司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平安银行股份有限公司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招商银行股份有限公司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南京银行股份有限公司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上海银行股份有限公司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宁波银行股份有限公司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中信建投证券股份有限公司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中国国际金融股份有限公司</w:t>
            </w:r>
          </w:p>
        </w:tc>
      </w:tr>
      <w:tr w:rsidR="0068660F" w:rsidRPr="0068660F" w:rsidTr="00507E33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国信证券股份有限公司</w:t>
            </w:r>
          </w:p>
        </w:tc>
      </w:tr>
      <w:tr w:rsidR="0068660F" w:rsidRPr="0068660F" w:rsidTr="00507E33">
        <w:trPr>
          <w:trHeight w:val="401"/>
          <w:jc w:val="center"/>
        </w:trPr>
        <w:tc>
          <w:tcPr>
            <w:tcW w:w="516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申万宏源证券有限公司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（二</w:t>
      </w:r>
      <w:r w:rsidRPr="0068660F">
        <w:rPr>
          <w:rFonts w:ascii="仿宋" w:hAnsi="仿宋"/>
          <w:b/>
          <w:szCs w:val="30"/>
        </w:rPr>
        <w:t>）</w:t>
      </w:r>
      <w:r w:rsidRPr="0068660F">
        <w:rPr>
          <w:rFonts w:ascii="仿宋" w:hAnsi="仿宋" w:hint="eastAsia"/>
          <w:b/>
          <w:szCs w:val="30"/>
        </w:rPr>
        <w:t>单项奖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1.优秀</w:t>
      </w:r>
      <w:r w:rsidRPr="0068660F">
        <w:rPr>
          <w:rFonts w:ascii="仿宋" w:hAnsi="仿宋"/>
          <w:b/>
          <w:szCs w:val="30"/>
        </w:rPr>
        <w:t>结算</w:t>
      </w:r>
      <w:r w:rsidRPr="0068660F">
        <w:rPr>
          <w:rFonts w:ascii="仿宋" w:hAnsi="仿宋" w:hint="eastAsia"/>
          <w:b/>
          <w:szCs w:val="30"/>
        </w:rPr>
        <w:t>业务参与者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</w:tblGrid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中国邮政储蓄银行股份有限公司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广州银行股份有限公司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成都农村商业银行股份有限公司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广州农村商业银行股份有限公司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中信建投证券股份有限公司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中宏人寿保险有限公司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中油财务有限责任公司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浙江网商银行股份有限公司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易方达基金管理有限公司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广发基金管理有限公司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中粮信托有限责任公司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紫金信托有限责任公司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70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泰康资产管理有限责任公司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lastRenderedPageBreak/>
        <w:t>2</w:t>
      </w:r>
      <w:r w:rsidRPr="0068660F">
        <w:rPr>
          <w:rFonts w:ascii="仿宋" w:hAnsi="仿宋" w:hint="eastAsia"/>
          <w:b/>
          <w:szCs w:val="30"/>
        </w:rPr>
        <w:t>.优秀发行人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（1）政策性金融债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中国农业发展银行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中国进出口银行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（2）商业银行金融债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中国光大银行股份有限公司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华夏银行股份有限公司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浙商银行股份有限公司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江苏银行股份有限公司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杭州联合农村商业银行股份有限公司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重庆农村商业银行股份有限公司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大华银行（中国）有限公司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富邦华一银行有限公司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（3）同业存单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中国民生银行股份有限公司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（4）证券公司短期融资券和金融债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463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广发证券股份有限公司</w:t>
            </w:r>
          </w:p>
        </w:tc>
      </w:tr>
      <w:tr w:rsidR="0068660F" w:rsidRPr="0068660F" w:rsidTr="00507E33">
        <w:trPr>
          <w:trHeight w:val="463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中国银河证券股份有限公司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（5）信用风险缓释凭证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浙商银行股份有限公司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徽商银行股份有限公司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（6）资产支持票据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华能贵诚信托有限公司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百瑞信托有限责任公司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</w:t>
      </w:r>
      <w:r w:rsidRPr="0068660F">
        <w:rPr>
          <w:rFonts w:ascii="仿宋" w:hAnsi="仿宋"/>
          <w:b/>
          <w:szCs w:val="30"/>
        </w:rPr>
        <w:t>7</w:t>
      </w:r>
      <w:r w:rsidRPr="0068660F">
        <w:rPr>
          <w:rFonts w:ascii="仿宋" w:hAnsi="仿宋" w:hint="eastAsia"/>
          <w:b/>
          <w:szCs w:val="30"/>
        </w:rPr>
        <w:t>）非金融企业债务融资工具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68660F" w:rsidRPr="0068660F" w:rsidTr="00507E33">
        <w:trPr>
          <w:trHeight w:val="38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国家电力投资集团有限公司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国家电网有限公司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天津城市基础设施建设投资集团有限公司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内蒙古伊利实业集团股份有限公司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江苏交通控股有限公司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</w:t>
      </w:r>
      <w:r w:rsidRPr="0068660F">
        <w:rPr>
          <w:rFonts w:ascii="仿宋" w:hAnsi="仿宋"/>
          <w:b/>
          <w:szCs w:val="30"/>
        </w:rPr>
        <w:t>8</w:t>
      </w:r>
      <w:r w:rsidRPr="0068660F">
        <w:rPr>
          <w:rFonts w:ascii="仿宋" w:hAnsi="仿宋" w:hint="eastAsia"/>
          <w:b/>
          <w:szCs w:val="30"/>
        </w:rPr>
        <w:t>）熊猫债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68660F" w:rsidRPr="0068660F" w:rsidTr="00507E33">
        <w:trPr>
          <w:trHeight w:val="38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中国蒙牛乳业有限公司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新开发银行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中国电力国际发展有限公司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梅赛德斯-奔驰国际财务有限公司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恒安国际集团有限公司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</w:t>
      </w:r>
      <w:r w:rsidRPr="0068660F">
        <w:rPr>
          <w:rFonts w:ascii="仿宋" w:hAnsi="仿宋"/>
          <w:b/>
          <w:szCs w:val="30"/>
        </w:rPr>
        <w:t>9</w:t>
      </w:r>
      <w:r w:rsidRPr="0068660F">
        <w:rPr>
          <w:rFonts w:ascii="仿宋" w:hAnsi="仿宋" w:hint="eastAsia"/>
          <w:b/>
          <w:szCs w:val="30"/>
        </w:rPr>
        <w:t>）外币债券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中国进出口银行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11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t>3</w:t>
      </w:r>
      <w:r w:rsidRPr="0068660F">
        <w:rPr>
          <w:rFonts w:ascii="仿宋" w:hAnsi="仿宋" w:hint="eastAsia"/>
          <w:b/>
          <w:szCs w:val="30"/>
        </w:rPr>
        <w:t>.优秀政策性金融债</w:t>
      </w:r>
      <w:r w:rsidRPr="0068660F">
        <w:rPr>
          <w:rFonts w:ascii="仿宋" w:hAnsi="仿宋"/>
          <w:b/>
          <w:szCs w:val="30"/>
        </w:rPr>
        <w:t>承销商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</w:tblGrid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中国农业银行股份有限公司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中国邮政储蓄银行股份有限公司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宁波银行股份有限公司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盛京银行股份有限公司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东方证券股份有限公司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27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中国国际金融股份有限公司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t>4</w:t>
      </w:r>
      <w:r w:rsidRPr="0068660F">
        <w:rPr>
          <w:rFonts w:ascii="仿宋" w:hAnsi="仿宋" w:hint="eastAsia"/>
          <w:b/>
          <w:szCs w:val="30"/>
        </w:rPr>
        <w:t>.优秀</w:t>
      </w:r>
      <w:r w:rsidRPr="0068660F">
        <w:rPr>
          <w:rFonts w:ascii="仿宋" w:hAnsi="仿宋"/>
          <w:b/>
          <w:szCs w:val="30"/>
        </w:rPr>
        <w:t>托管</w:t>
      </w:r>
      <w:r w:rsidRPr="0068660F">
        <w:rPr>
          <w:rFonts w:ascii="仿宋" w:hAnsi="仿宋" w:hint="eastAsia"/>
          <w:b/>
          <w:szCs w:val="30"/>
        </w:rPr>
        <w:t>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68660F" w:rsidRPr="0068660F" w:rsidTr="00507E33">
        <w:trPr>
          <w:trHeight w:val="385"/>
          <w:jc w:val="center"/>
        </w:trPr>
        <w:tc>
          <w:tcPr>
            <w:tcW w:w="465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65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65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65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4655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招商银行股份有限公司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lastRenderedPageBreak/>
        <w:t>5</w:t>
      </w:r>
      <w:r w:rsidRPr="0068660F">
        <w:rPr>
          <w:rFonts w:ascii="仿宋" w:hAnsi="仿宋"/>
          <w:b/>
          <w:szCs w:val="30"/>
        </w:rPr>
        <w:t>.优秀担保品业务参与机构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8660F" w:rsidRPr="0068660F" w:rsidTr="00507E33">
        <w:trPr>
          <w:trHeight w:val="385"/>
          <w:jc w:val="center"/>
        </w:trPr>
        <w:tc>
          <w:tcPr>
            <w:tcW w:w="5529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江苏银行股份有限公司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北京农村商业银行股份有限公司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9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上海农村商业银行股份有限公司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6.优秀债券柜台业务参与机构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中国农业发展银行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中国进出口银行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中信银行股份有限公司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85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三</w:t>
      </w:r>
      <w:r w:rsidRPr="0068660F">
        <w:rPr>
          <w:rFonts w:ascii="仿宋" w:hAnsi="仿宋"/>
          <w:b/>
          <w:szCs w:val="30"/>
        </w:rPr>
        <w:t>、</w:t>
      </w:r>
      <w:r w:rsidRPr="0068660F">
        <w:rPr>
          <w:rFonts w:ascii="仿宋" w:hAnsi="仿宋" w:hint="eastAsia"/>
          <w:b/>
          <w:szCs w:val="30"/>
        </w:rPr>
        <w:t>优秀社会责任机构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0"/>
      </w:tblGrid>
      <w:tr w:rsidR="0068660F" w:rsidRPr="0068660F" w:rsidTr="00507E33">
        <w:trPr>
          <w:trHeight w:val="383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中国农业发展银行</w:t>
            </w:r>
          </w:p>
        </w:tc>
      </w:tr>
      <w:tr w:rsidR="0068660F" w:rsidRPr="0068660F" w:rsidTr="00507E33">
        <w:trPr>
          <w:trHeight w:val="383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72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法国兴业银行（中国）有限公司</w:t>
            </w:r>
          </w:p>
        </w:tc>
      </w:tr>
      <w:tr w:rsidR="0068660F" w:rsidRPr="0068660F" w:rsidTr="00507E33">
        <w:trPr>
          <w:trHeight w:val="383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浦银金融租赁股份有限公司</w:t>
            </w:r>
          </w:p>
        </w:tc>
      </w:tr>
      <w:tr w:rsidR="0068660F" w:rsidRPr="0068660F" w:rsidTr="00507E33">
        <w:trPr>
          <w:trHeight w:val="372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江苏金融租赁股份有限公司</w:t>
            </w:r>
          </w:p>
        </w:tc>
      </w:tr>
      <w:tr w:rsidR="0068660F" w:rsidRPr="0068660F" w:rsidTr="00507E33">
        <w:trPr>
          <w:trHeight w:val="372"/>
          <w:jc w:val="center"/>
        </w:trPr>
        <w:tc>
          <w:tcPr>
            <w:tcW w:w="6370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苏银金融租赁股份有限公司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lastRenderedPageBreak/>
        <w:t>四</w:t>
      </w:r>
      <w:r w:rsidRPr="0068660F">
        <w:rPr>
          <w:rFonts w:ascii="仿宋" w:hAnsi="仿宋" w:hint="eastAsia"/>
          <w:b/>
          <w:szCs w:val="30"/>
        </w:rPr>
        <w:t>、</w:t>
      </w:r>
      <w:r w:rsidRPr="0068660F">
        <w:rPr>
          <w:rFonts w:ascii="仿宋" w:hAnsi="仿宋"/>
          <w:b/>
          <w:szCs w:val="30"/>
        </w:rPr>
        <w:t>绿色金融奖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（一）</w:t>
      </w:r>
      <w:r w:rsidR="004B3A98">
        <w:rPr>
          <w:rFonts w:ascii="仿宋" w:hAnsi="仿宋" w:hint="eastAsia"/>
          <w:b/>
          <w:szCs w:val="30"/>
        </w:rPr>
        <w:t>优秀</w:t>
      </w:r>
      <w:r w:rsidRPr="0068660F">
        <w:rPr>
          <w:rFonts w:ascii="仿宋" w:hAnsi="仿宋" w:hint="eastAsia"/>
          <w:b/>
          <w:szCs w:val="30"/>
        </w:rPr>
        <w:t>绿色债券发行人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8660F" w:rsidRPr="0068660F" w:rsidTr="00507E33">
        <w:trPr>
          <w:trHeight w:val="344"/>
          <w:jc w:val="center"/>
        </w:trPr>
        <w:tc>
          <w:tcPr>
            <w:tcW w:w="5387" w:type="dxa"/>
            <w:shd w:val="clear" w:color="auto" w:fill="auto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387" w:type="dxa"/>
            <w:shd w:val="clear" w:color="auto" w:fill="auto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69"/>
          <w:jc w:val="center"/>
        </w:trPr>
        <w:tc>
          <w:tcPr>
            <w:tcW w:w="5387" w:type="dxa"/>
            <w:shd w:val="clear" w:color="auto" w:fill="auto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浙商银行股份有限公司</w:t>
            </w:r>
          </w:p>
        </w:tc>
      </w:tr>
      <w:tr w:rsidR="0068660F" w:rsidRPr="0068660F" w:rsidTr="00507E33">
        <w:trPr>
          <w:trHeight w:val="261"/>
          <w:jc w:val="center"/>
        </w:trPr>
        <w:tc>
          <w:tcPr>
            <w:tcW w:w="5387" w:type="dxa"/>
            <w:shd w:val="clear" w:color="auto" w:fill="auto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中国进出口银行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百瑞信托有限责任公司</w:t>
            </w:r>
          </w:p>
        </w:tc>
      </w:tr>
      <w:tr w:rsidR="0068660F" w:rsidRPr="0068660F" w:rsidTr="00507E33">
        <w:trPr>
          <w:trHeight w:val="353"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中国长江三峡集团有限公司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华能澜沧江水电股份有限公司</w:t>
            </w:r>
          </w:p>
        </w:tc>
      </w:tr>
      <w:tr w:rsidR="0068660F" w:rsidRPr="0068660F" w:rsidTr="00507E33">
        <w:trPr>
          <w:trHeight w:val="353"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国家石油天然气管网集团有限公司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（二）</w:t>
      </w:r>
      <w:r w:rsidR="004B3A98">
        <w:rPr>
          <w:rFonts w:ascii="仿宋" w:hAnsi="仿宋" w:hint="eastAsia"/>
          <w:b/>
          <w:szCs w:val="30"/>
        </w:rPr>
        <w:t>优秀</w:t>
      </w:r>
      <w:r w:rsidRPr="0068660F">
        <w:rPr>
          <w:rFonts w:ascii="仿宋" w:hAnsi="仿宋" w:hint="eastAsia"/>
          <w:b/>
          <w:szCs w:val="30"/>
        </w:rPr>
        <w:t>绿色债券承销商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</w:tblGrid>
      <w:tr w:rsidR="0068660F" w:rsidRPr="0068660F" w:rsidTr="00507E33">
        <w:trPr>
          <w:trHeight w:val="334"/>
          <w:jc w:val="center"/>
        </w:trPr>
        <w:tc>
          <w:tcPr>
            <w:tcW w:w="4451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53"/>
          <w:jc w:val="center"/>
        </w:trPr>
        <w:tc>
          <w:tcPr>
            <w:tcW w:w="4451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（三）</w:t>
      </w:r>
      <w:r w:rsidR="004B3A98">
        <w:rPr>
          <w:rFonts w:ascii="仿宋" w:hAnsi="仿宋" w:hint="eastAsia"/>
          <w:b/>
          <w:szCs w:val="30"/>
        </w:rPr>
        <w:t>优秀</w:t>
      </w:r>
      <w:r w:rsidRPr="0068660F">
        <w:rPr>
          <w:rFonts w:ascii="仿宋" w:hAnsi="仿宋" w:hint="eastAsia"/>
          <w:b/>
          <w:szCs w:val="30"/>
        </w:rPr>
        <w:t>绿色债券投资人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</w:tblGrid>
      <w:tr w:rsidR="0068660F" w:rsidRPr="0068660F" w:rsidTr="00507E33">
        <w:trPr>
          <w:trHeight w:val="334"/>
          <w:jc w:val="center"/>
        </w:trPr>
        <w:tc>
          <w:tcPr>
            <w:tcW w:w="4451" w:type="dxa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天津银行股份有限公司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4451" w:type="dxa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（四）</w:t>
      </w:r>
      <w:r w:rsidR="004B3A98">
        <w:rPr>
          <w:rFonts w:ascii="仿宋" w:hAnsi="仿宋" w:hint="eastAsia"/>
          <w:b/>
          <w:szCs w:val="30"/>
        </w:rPr>
        <w:t>优秀</w:t>
      </w:r>
      <w:r w:rsidRPr="0068660F">
        <w:rPr>
          <w:rFonts w:ascii="仿宋" w:hAnsi="仿宋" w:hint="eastAsia"/>
          <w:b/>
          <w:szCs w:val="30"/>
        </w:rPr>
        <w:t>绿色金融业务创新机构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8660F" w:rsidRPr="0068660F" w:rsidTr="00507E33">
        <w:trPr>
          <w:trHeight w:val="344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中国农业发展银行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53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亚洲基础设施投资银行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344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68660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陕西秦农农村商业银行股份有限公司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lastRenderedPageBreak/>
        <w:t>五</w:t>
      </w:r>
      <w:r w:rsidRPr="0068660F">
        <w:rPr>
          <w:rFonts w:ascii="仿宋" w:hAnsi="仿宋"/>
          <w:b/>
          <w:szCs w:val="30"/>
        </w:rPr>
        <w:t>、</w:t>
      </w:r>
      <w:r w:rsidRPr="0068660F">
        <w:rPr>
          <w:rFonts w:ascii="仿宋" w:hAnsi="仿宋" w:hint="eastAsia"/>
          <w:b/>
          <w:szCs w:val="30"/>
        </w:rPr>
        <w:t>创新</w:t>
      </w:r>
      <w:r w:rsidRPr="0068660F">
        <w:rPr>
          <w:rFonts w:ascii="仿宋" w:hAnsi="仿宋"/>
          <w:b/>
          <w:szCs w:val="30"/>
        </w:rPr>
        <w:t>业务</w:t>
      </w:r>
      <w:r w:rsidR="00FB326A">
        <w:rPr>
          <w:rFonts w:ascii="仿宋" w:hAnsi="仿宋"/>
          <w:b/>
          <w:szCs w:val="30"/>
        </w:rPr>
        <w:t>奖项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（一）优秀</w:t>
      </w:r>
      <w:r w:rsidRPr="0068660F">
        <w:rPr>
          <w:rFonts w:ascii="仿宋" w:hAnsi="仿宋"/>
          <w:b/>
          <w:szCs w:val="30"/>
        </w:rPr>
        <w:t>创新业务推进机构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中国农业发展银行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招商银行股份有限公司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江苏银行股份有限公司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东方证券股份有限公司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海南银行股份有限公司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中信百信银行股份有限公司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利安人寿</w:t>
            </w:r>
            <w:bookmarkStart w:id="0" w:name="_GoBack"/>
            <w:bookmarkEnd w:id="0"/>
            <w:r w:rsidRPr="0068660F">
              <w:rPr>
                <w:rFonts w:ascii="仿宋" w:eastAsia="仿宋" w:hAnsi="仿宋" w:hint="eastAsia"/>
                <w:sz w:val="30"/>
                <w:szCs w:val="30"/>
              </w:rPr>
              <w:t>保险股份有限公司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（二）优秀风险管理协作机构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68660F" w:rsidRPr="0068660F" w:rsidTr="00507E33">
        <w:trPr>
          <w:trHeight w:val="390"/>
          <w:jc w:val="center"/>
        </w:trPr>
        <w:tc>
          <w:tcPr>
            <w:tcW w:w="4815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815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（三）优秀</w:t>
      </w:r>
      <w:r w:rsidRPr="0068660F">
        <w:rPr>
          <w:rFonts w:ascii="仿宋" w:hAnsi="仿宋"/>
          <w:b/>
          <w:szCs w:val="30"/>
        </w:rPr>
        <w:t>风险管理增值业务参与机构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</w:tblGrid>
      <w:tr w:rsidR="0068660F" w:rsidRPr="0068660F" w:rsidTr="00507E33">
        <w:trPr>
          <w:trHeight w:val="424"/>
          <w:jc w:val="center"/>
        </w:trPr>
        <w:tc>
          <w:tcPr>
            <w:tcW w:w="5451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68660F" w:rsidRPr="0068660F" w:rsidTr="00507E33">
        <w:trPr>
          <w:trHeight w:val="441"/>
          <w:jc w:val="center"/>
        </w:trPr>
        <w:tc>
          <w:tcPr>
            <w:tcW w:w="5451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/>
                <w:sz w:val="30"/>
                <w:szCs w:val="30"/>
              </w:rPr>
              <w:t>浙商银行股份有限公司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lastRenderedPageBreak/>
        <w:t>（四）优秀</w:t>
      </w:r>
      <w:r w:rsidRPr="0068660F">
        <w:rPr>
          <w:rFonts w:ascii="仿宋" w:hAnsi="仿宋"/>
          <w:b/>
          <w:szCs w:val="30"/>
        </w:rPr>
        <w:t>外币回购清算参与机构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</w:tblGrid>
      <w:tr w:rsidR="0068660F" w:rsidRPr="0068660F" w:rsidTr="00507E33">
        <w:trPr>
          <w:trHeight w:val="397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97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68660F" w:rsidRPr="0068660F" w:rsidTr="00507E33">
        <w:trPr>
          <w:trHeight w:val="397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天津银行股份有限公司</w:t>
            </w:r>
          </w:p>
        </w:tc>
      </w:tr>
      <w:tr w:rsidR="0068660F" w:rsidRPr="0068660F" w:rsidTr="00507E33">
        <w:trPr>
          <w:trHeight w:val="397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江苏江南农村商业银行股份有限公司</w:t>
            </w:r>
          </w:p>
        </w:tc>
      </w:tr>
      <w:tr w:rsidR="0068660F" w:rsidRPr="0068660F" w:rsidTr="00507E33">
        <w:trPr>
          <w:trHeight w:val="413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</w:t>
      </w:r>
      <w:r w:rsidRPr="0068660F">
        <w:rPr>
          <w:rFonts w:ascii="仿宋" w:hAnsi="仿宋"/>
          <w:b/>
          <w:szCs w:val="30"/>
        </w:rPr>
        <w:t>五</w:t>
      </w:r>
      <w:r w:rsidRPr="0068660F">
        <w:rPr>
          <w:rFonts w:ascii="仿宋" w:hAnsi="仿宋" w:hint="eastAsia"/>
          <w:b/>
          <w:szCs w:val="30"/>
        </w:rPr>
        <w:t>）优秀外汇交易双边集中清算参与机构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8660F" w:rsidRPr="0068660F" w:rsidTr="00507E33">
        <w:trPr>
          <w:trHeight w:val="405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68660F" w:rsidRPr="0068660F" w:rsidTr="00507E33">
        <w:trPr>
          <w:trHeight w:val="405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（六）优秀大宗商品清算通清算成员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8660F" w:rsidRPr="0068660F" w:rsidTr="00507E33">
        <w:trPr>
          <w:trHeight w:val="390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/>
                <w:sz w:val="30"/>
                <w:szCs w:val="30"/>
              </w:rPr>
              <w:t>中国建设银行股份有限公司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/>
                <w:sz w:val="30"/>
                <w:szCs w:val="30"/>
              </w:rPr>
              <w:t>交通银行股份有限公司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/>
                <w:sz w:val="30"/>
                <w:szCs w:val="30"/>
              </w:rPr>
              <w:t>宁波银行股份有限公司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（七）优秀大宗商品集中清算业务参与机构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</w:tblGrid>
      <w:tr w:rsidR="0068660F" w:rsidRPr="0068660F" w:rsidTr="00507E33">
        <w:trPr>
          <w:trHeight w:val="669"/>
          <w:jc w:val="center"/>
        </w:trPr>
        <w:tc>
          <w:tcPr>
            <w:tcW w:w="5843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张家港保税科技（集团）股份有限公司</w:t>
            </w:r>
          </w:p>
        </w:tc>
      </w:tr>
      <w:tr w:rsidR="0068660F" w:rsidRPr="0068660F" w:rsidTr="00507E33">
        <w:trPr>
          <w:trHeight w:val="669"/>
          <w:jc w:val="center"/>
        </w:trPr>
        <w:tc>
          <w:tcPr>
            <w:tcW w:w="5843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上海有色网金属交易中心有限公司</w:t>
            </w:r>
          </w:p>
        </w:tc>
      </w:tr>
      <w:tr w:rsidR="0068660F" w:rsidRPr="0068660F" w:rsidTr="00507E33">
        <w:trPr>
          <w:trHeight w:val="669"/>
          <w:jc w:val="center"/>
        </w:trPr>
        <w:tc>
          <w:tcPr>
            <w:tcW w:w="5843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上海易通电子商务有限公司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（八）优秀信用违约互换业务参与机构</w:t>
      </w:r>
    </w:p>
    <w:p w:rsidR="0068660F" w:rsidRPr="0068660F" w:rsidRDefault="0068660F" w:rsidP="0068660F">
      <w:pPr>
        <w:pStyle w:val="a4"/>
        <w:spacing w:line="360" w:lineRule="auto"/>
        <w:ind w:firstLineChars="200" w:firstLine="602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t>1.报价业务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68660F" w:rsidRPr="0068660F" w:rsidTr="00507E33">
        <w:trPr>
          <w:trHeight w:val="478"/>
          <w:jc w:val="center"/>
        </w:trPr>
        <w:tc>
          <w:tcPr>
            <w:tcW w:w="5118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68660F" w:rsidRPr="0068660F" w:rsidTr="00507E33">
        <w:trPr>
          <w:trHeight w:val="478"/>
          <w:jc w:val="center"/>
        </w:trPr>
        <w:tc>
          <w:tcPr>
            <w:tcW w:w="5118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申万宏源证券有限公司</w:t>
            </w:r>
          </w:p>
        </w:tc>
      </w:tr>
      <w:tr w:rsidR="0068660F" w:rsidRPr="0068660F" w:rsidTr="00507E33">
        <w:trPr>
          <w:trHeight w:val="478"/>
          <w:jc w:val="center"/>
        </w:trPr>
        <w:tc>
          <w:tcPr>
            <w:tcW w:w="5118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68660F" w:rsidRPr="0068660F" w:rsidTr="00507E33">
        <w:trPr>
          <w:trHeight w:val="478"/>
          <w:jc w:val="center"/>
        </w:trPr>
        <w:tc>
          <w:tcPr>
            <w:tcW w:w="5118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交通银行股份有限公司</w:t>
            </w:r>
          </w:p>
        </w:tc>
      </w:tr>
      <w:tr w:rsidR="0068660F" w:rsidRPr="0068660F" w:rsidTr="00507E33">
        <w:trPr>
          <w:trHeight w:val="478"/>
          <w:jc w:val="center"/>
        </w:trPr>
        <w:tc>
          <w:tcPr>
            <w:tcW w:w="5118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中国民生银行股份有限公司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 w:hint="eastAsia"/>
          <w:b/>
          <w:szCs w:val="30"/>
        </w:rPr>
        <w:t>2.双边逐笔清算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8660F" w:rsidRPr="0068660F" w:rsidTr="00507E33">
        <w:trPr>
          <w:trHeight w:val="463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中国国际金融股份有限公司</w:t>
            </w:r>
          </w:p>
        </w:tc>
      </w:tr>
      <w:tr w:rsidR="0068660F" w:rsidRPr="0068660F" w:rsidTr="00507E33">
        <w:trPr>
          <w:trHeight w:val="463"/>
          <w:jc w:val="center"/>
        </w:trPr>
        <w:tc>
          <w:tcPr>
            <w:tcW w:w="4361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/>
                <w:sz w:val="30"/>
                <w:szCs w:val="30"/>
              </w:rPr>
              <w:t>渣打银行</w:t>
            </w:r>
            <w:r w:rsidRPr="0068660F">
              <w:rPr>
                <w:rFonts w:ascii="仿宋" w:eastAsia="仿宋" w:hAnsi="仿宋" w:hint="eastAsia"/>
                <w:sz w:val="30"/>
                <w:szCs w:val="30"/>
              </w:rPr>
              <w:t>（中国）有限公司</w:t>
            </w:r>
          </w:p>
        </w:tc>
      </w:tr>
    </w:tbl>
    <w:p w:rsidR="0068660F" w:rsidRPr="0068660F" w:rsidRDefault="0068660F" w:rsidP="0068660F">
      <w:pPr>
        <w:pStyle w:val="a4"/>
        <w:spacing w:line="360" w:lineRule="auto"/>
        <w:ind w:firstLine="600"/>
        <w:contextualSpacing/>
        <w:mirrorIndents/>
        <w:rPr>
          <w:rFonts w:ascii="仿宋" w:hAnsi="仿宋"/>
          <w:b/>
          <w:szCs w:val="30"/>
        </w:rPr>
      </w:pPr>
      <w:r w:rsidRPr="0068660F">
        <w:rPr>
          <w:rFonts w:ascii="仿宋" w:hAnsi="仿宋"/>
          <w:b/>
          <w:szCs w:val="30"/>
        </w:rPr>
        <w:t>六</w:t>
      </w:r>
      <w:r w:rsidRPr="0068660F">
        <w:rPr>
          <w:rFonts w:ascii="仿宋" w:hAnsi="仿宋" w:hint="eastAsia"/>
          <w:b/>
          <w:szCs w:val="30"/>
        </w:rPr>
        <w:t>、</w:t>
      </w:r>
      <w:r w:rsidRPr="0068660F">
        <w:rPr>
          <w:rFonts w:ascii="仿宋" w:hAnsi="仿宋"/>
          <w:b/>
          <w:szCs w:val="30"/>
        </w:rPr>
        <w:t>特别贡献奖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417"/>
      </w:tblGrid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国家开发银行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臧  健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中国农业发展银行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陆  兵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中国进出口银行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王  鹏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中国工商银行股份有限公司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胡亚冰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中国农业银行股份有限公司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储国强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刘全雷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中国建设银行股份有限公司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王元恺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交通银行股份有限公司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乔宏军</w:t>
            </w:r>
          </w:p>
        </w:tc>
      </w:tr>
      <w:tr w:rsidR="0068660F" w:rsidRPr="0068660F" w:rsidTr="00507E33">
        <w:trPr>
          <w:trHeight w:val="390"/>
          <w:jc w:val="center"/>
        </w:trPr>
        <w:tc>
          <w:tcPr>
            <w:tcW w:w="4957" w:type="dxa"/>
            <w:vAlign w:val="center"/>
            <w:hideMark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 xml:space="preserve">上海浦东发展银行股份有限公司 </w:t>
            </w:r>
          </w:p>
        </w:tc>
        <w:tc>
          <w:tcPr>
            <w:tcW w:w="1417" w:type="dxa"/>
            <w:vAlign w:val="center"/>
          </w:tcPr>
          <w:p w:rsidR="0068660F" w:rsidRPr="0068660F" w:rsidRDefault="0068660F" w:rsidP="0068660F">
            <w:pPr>
              <w:spacing w:line="360" w:lineRule="auto"/>
              <w:contextualSpacing/>
              <w:mirrorIndents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8660F">
              <w:rPr>
                <w:rFonts w:ascii="仿宋" w:eastAsia="仿宋" w:hAnsi="仿宋" w:hint="eastAsia"/>
                <w:sz w:val="30"/>
                <w:szCs w:val="30"/>
              </w:rPr>
              <w:t>薛宏立</w:t>
            </w:r>
          </w:p>
        </w:tc>
      </w:tr>
    </w:tbl>
    <w:p w:rsidR="0068660F" w:rsidRPr="0068660F" w:rsidRDefault="0068660F" w:rsidP="0068660F">
      <w:pPr>
        <w:spacing w:line="360" w:lineRule="auto"/>
        <w:ind w:right="960"/>
        <w:contextualSpacing/>
        <w:mirrorIndents/>
        <w:rPr>
          <w:rFonts w:ascii="仿宋" w:eastAsia="仿宋" w:hAnsi="仿宋"/>
          <w:sz w:val="30"/>
          <w:szCs w:val="30"/>
        </w:rPr>
      </w:pPr>
    </w:p>
    <w:p w:rsidR="006211F4" w:rsidRPr="0068660F" w:rsidRDefault="006211F4" w:rsidP="0068660F">
      <w:pPr>
        <w:spacing w:line="360" w:lineRule="auto"/>
        <w:contextualSpacing/>
        <w:mirrorIndents/>
        <w:rPr>
          <w:rFonts w:ascii="仿宋" w:eastAsia="仿宋" w:hAnsi="仿宋"/>
          <w:sz w:val="30"/>
          <w:szCs w:val="30"/>
        </w:rPr>
      </w:pPr>
    </w:p>
    <w:sectPr w:rsidR="006211F4" w:rsidRPr="0068660F" w:rsidSect="00B04EB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0F" w:rsidRDefault="0068660F" w:rsidP="0068660F">
      <w:r>
        <w:separator/>
      </w:r>
    </w:p>
  </w:endnote>
  <w:endnote w:type="continuationSeparator" w:id="0">
    <w:p w:rsidR="0068660F" w:rsidRDefault="0068660F" w:rsidP="0068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647456"/>
      <w:docPartObj>
        <w:docPartGallery w:val="Page Numbers (Bottom of Page)"/>
        <w:docPartUnique/>
      </w:docPartObj>
    </w:sdtPr>
    <w:sdtEndPr/>
    <w:sdtContent>
      <w:p w:rsidR="008E5C1E" w:rsidRDefault="00A21E49" w:rsidP="005C26BB">
        <w:pPr>
          <w:pStyle w:val="a3"/>
          <w:ind w:firstLineChars="100" w:firstLine="180"/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5C26BB">
          <w:rPr>
            <w:rFonts w:asciiTheme="majorEastAsia" w:eastAsiaTheme="majorEastAsia" w:hAnsiTheme="majorEastAsia"/>
            <w:sz w:val="28"/>
          </w:rPr>
          <w:fldChar w:fldCharType="begin"/>
        </w:r>
        <w:r w:rsidRPr="005C26BB">
          <w:rPr>
            <w:rFonts w:asciiTheme="majorEastAsia" w:eastAsiaTheme="majorEastAsia" w:hAnsiTheme="majorEastAsia"/>
            <w:sz w:val="28"/>
          </w:rPr>
          <w:instrText>PAGE   \* MERGEFORMAT</w:instrText>
        </w:r>
        <w:r w:rsidRPr="005C26BB">
          <w:rPr>
            <w:rFonts w:asciiTheme="majorEastAsia" w:eastAsiaTheme="majorEastAsia" w:hAnsiTheme="majorEastAsia"/>
            <w:sz w:val="28"/>
          </w:rPr>
          <w:fldChar w:fldCharType="separate"/>
        </w:r>
        <w:r w:rsidRPr="005C5F7D">
          <w:rPr>
            <w:rFonts w:asciiTheme="majorEastAsia" w:eastAsiaTheme="majorEastAsia" w:hAnsiTheme="majorEastAsia"/>
            <w:noProof/>
            <w:sz w:val="28"/>
            <w:lang w:val="zh-CN"/>
          </w:rPr>
          <w:t>12</w:t>
        </w:r>
        <w:r w:rsidRPr="005C26BB"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769668"/>
      <w:docPartObj>
        <w:docPartGallery w:val="Page Numbers (Bottom of Page)"/>
        <w:docPartUnique/>
      </w:docPartObj>
    </w:sdtPr>
    <w:sdtEndPr/>
    <w:sdtContent>
      <w:p w:rsidR="0068660F" w:rsidRDefault="006866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C12" w:rsidRPr="007D5C12">
          <w:rPr>
            <w:noProof/>
            <w:lang w:val="zh-CN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0F" w:rsidRDefault="0068660F" w:rsidP="0068660F">
      <w:r>
        <w:separator/>
      </w:r>
    </w:p>
  </w:footnote>
  <w:footnote w:type="continuationSeparator" w:id="0">
    <w:p w:rsidR="0068660F" w:rsidRDefault="0068660F" w:rsidP="0068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0F"/>
    <w:rsid w:val="004B3A98"/>
    <w:rsid w:val="006211F4"/>
    <w:rsid w:val="0068660F"/>
    <w:rsid w:val="007D5C12"/>
    <w:rsid w:val="00A21E49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7DBBE53-AE64-4CF4-8C44-E4B15D1F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6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660F"/>
    <w:rPr>
      <w:sz w:val="18"/>
      <w:szCs w:val="18"/>
    </w:rPr>
  </w:style>
  <w:style w:type="paragraph" w:customStyle="1" w:styleId="a4">
    <w:name w:val="公文正文"/>
    <w:basedOn w:val="a"/>
    <w:link w:val="Char0"/>
    <w:qFormat/>
    <w:rsid w:val="0068660F"/>
    <w:rPr>
      <w:rFonts w:ascii="Times New Roman" w:eastAsia="仿宋" w:hAnsi="Times New Roman"/>
      <w:sz w:val="30"/>
    </w:rPr>
  </w:style>
  <w:style w:type="character" w:customStyle="1" w:styleId="Char0">
    <w:name w:val="公文正文 Char"/>
    <w:basedOn w:val="a0"/>
    <w:link w:val="a4"/>
    <w:rsid w:val="0068660F"/>
    <w:rPr>
      <w:rFonts w:ascii="Times New Roman" w:eastAsia="仿宋" w:hAnsi="Times New Roman"/>
      <w:sz w:val="30"/>
    </w:rPr>
  </w:style>
  <w:style w:type="paragraph" w:customStyle="1" w:styleId="a5">
    <w:name w:val="公文标题"/>
    <w:basedOn w:val="a4"/>
    <w:link w:val="Char1"/>
    <w:autoRedefine/>
    <w:qFormat/>
    <w:rsid w:val="0068660F"/>
  </w:style>
  <w:style w:type="character" w:customStyle="1" w:styleId="Char1">
    <w:name w:val="公文标题 Char"/>
    <w:basedOn w:val="Char0"/>
    <w:link w:val="a5"/>
    <w:rsid w:val="0068660F"/>
    <w:rPr>
      <w:rFonts w:ascii="Times New Roman" w:eastAsia="仿宋" w:hAnsi="Times New Roman"/>
      <w:sz w:val="30"/>
    </w:rPr>
  </w:style>
  <w:style w:type="table" w:styleId="a6">
    <w:name w:val="Table Grid"/>
    <w:basedOn w:val="a1"/>
    <w:uiPriority w:val="39"/>
    <w:rsid w:val="0068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68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686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李昕</dc:creator>
  <cp:keywords/>
  <dc:description/>
  <cp:lastModifiedBy>李昕</cp:lastModifiedBy>
  <cp:revision>3</cp:revision>
  <dcterms:created xsi:type="dcterms:W3CDTF">2022-12-30T00:37:00Z</dcterms:created>
  <dcterms:modified xsi:type="dcterms:W3CDTF">2023-01-03T00:25:00Z</dcterms:modified>
</cp:coreProperties>
</file>