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D8" w:rsidRPr="005F490E" w:rsidRDefault="005F490E">
      <w:pPr>
        <w:spacing w:line="360" w:lineRule="auto"/>
        <w:jc w:val="left"/>
        <w:rPr>
          <w:rFonts w:ascii="黑体" w:eastAsia="黑体" w:hAnsi="黑体" w:cs="仿宋_GB2312"/>
          <w:kern w:val="0"/>
          <w:sz w:val="32"/>
          <w:szCs w:val="32"/>
        </w:rPr>
      </w:pPr>
      <w:bookmarkStart w:id="0" w:name="_Toc81838203"/>
      <w:r w:rsidRPr="005F490E">
        <w:rPr>
          <w:rFonts w:ascii="黑体" w:eastAsia="黑体" w:hAnsi="黑体" w:cs="CESI仿宋-GB2312" w:hint="eastAsia"/>
          <w:kern w:val="0"/>
          <w:sz w:val="32"/>
          <w:szCs w:val="32"/>
        </w:rPr>
        <w:t>附件</w:t>
      </w:r>
      <w:r w:rsidR="0087570A">
        <w:rPr>
          <w:rFonts w:ascii="黑体" w:eastAsia="黑体" w:hAnsi="黑体" w:cs="CESI仿宋-GB2312"/>
          <w:kern w:val="0"/>
          <w:sz w:val="32"/>
          <w:szCs w:val="32"/>
        </w:rPr>
        <w:t>2</w:t>
      </w:r>
    </w:p>
    <w:p w:rsidR="005663D8" w:rsidRPr="000778C6" w:rsidRDefault="005663D8">
      <w:pPr>
        <w:spacing w:line="580" w:lineRule="exact"/>
        <w:ind w:firstLineChars="200" w:firstLine="640"/>
        <w:outlineLvl w:val="0"/>
        <w:rPr>
          <w:rFonts w:ascii="黑体" w:eastAsia="黑体" w:hAnsi="黑体"/>
          <w:bCs/>
          <w:kern w:val="44"/>
          <w:sz w:val="32"/>
          <w:szCs w:val="32"/>
        </w:rPr>
      </w:pPr>
    </w:p>
    <w:p w:rsidR="005663D8" w:rsidRDefault="005F490E">
      <w:pPr>
        <w:spacing w:line="580" w:lineRule="exact"/>
        <w:jc w:val="center"/>
        <w:rPr>
          <w:rFonts w:asciiTheme="majorEastAsia" w:eastAsiaTheme="majorEastAsia" w:hAnsiTheme="majorEastAsia"/>
          <w:b/>
          <w:sz w:val="44"/>
          <w:szCs w:val="44"/>
        </w:rPr>
      </w:pPr>
      <w:r>
        <w:rPr>
          <w:rFonts w:asciiTheme="majorEastAsia" w:eastAsiaTheme="majorEastAsia" w:hAnsiTheme="majorEastAsia"/>
          <w:b/>
          <w:sz w:val="44"/>
          <w:szCs w:val="44"/>
        </w:rPr>
        <w:t>银行间市场清算所股份有限公司</w:t>
      </w:r>
    </w:p>
    <w:p w:rsidR="005663D8" w:rsidRDefault="005F490E">
      <w:pPr>
        <w:spacing w:line="580" w:lineRule="exact"/>
        <w:jc w:val="center"/>
        <w:rPr>
          <w:rFonts w:asciiTheme="majorEastAsia" w:eastAsiaTheme="majorEastAsia" w:hAnsiTheme="majorEastAsia"/>
          <w:b/>
          <w:sz w:val="44"/>
          <w:szCs w:val="44"/>
        </w:rPr>
      </w:pPr>
      <w:r>
        <w:rPr>
          <w:rFonts w:asciiTheme="majorEastAsia" w:eastAsiaTheme="majorEastAsia" w:hAnsiTheme="majorEastAsia"/>
          <w:b/>
          <w:sz w:val="44"/>
          <w:szCs w:val="44"/>
        </w:rPr>
        <w:t>境外机构投资者债券回购交易清算结算</w:t>
      </w:r>
    </w:p>
    <w:p w:rsidR="005663D8" w:rsidRDefault="005F490E">
      <w:pPr>
        <w:spacing w:line="580" w:lineRule="exact"/>
        <w:jc w:val="center"/>
        <w:rPr>
          <w:rFonts w:asciiTheme="majorEastAsia" w:eastAsiaTheme="majorEastAsia" w:hAnsiTheme="majorEastAsia"/>
          <w:b/>
          <w:sz w:val="44"/>
          <w:szCs w:val="44"/>
        </w:rPr>
      </w:pPr>
      <w:r>
        <w:rPr>
          <w:rFonts w:asciiTheme="majorEastAsia" w:eastAsiaTheme="majorEastAsia" w:hAnsiTheme="majorEastAsia"/>
          <w:b/>
          <w:sz w:val="44"/>
          <w:szCs w:val="44"/>
        </w:rPr>
        <w:t>业务指南</w:t>
      </w:r>
    </w:p>
    <w:p w:rsidR="005663D8" w:rsidRDefault="005663D8">
      <w:pPr>
        <w:spacing w:line="580" w:lineRule="exact"/>
        <w:ind w:firstLineChars="200" w:firstLine="640"/>
        <w:outlineLvl w:val="0"/>
        <w:rPr>
          <w:rFonts w:ascii="黑体" w:eastAsia="黑体" w:hAnsi="黑体"/>
          <w:bCs/>
          <w:kern w:val="44"/>
          <w:sz w:val="32"/>
          <w:szCs w:val="32"/>
        </w:rPr>
      </w:pPr>
    </w:p>
    <w:p w:rsidR="005663D8" w:rsidRDefault="005F490E">
      <w:pPr>
        <w:spacing w:line="580" w:lineRule="exact"/>
        <w:ind w:firstLineChars="200" w:firstLine="640"/>
        <w:outlineLvl w:val="0"/>
        <w:rPr>
          <w:rFonts w:ascii="黑体" w:eastAsia="黑体" w:hAnsi="黑体"/>
          <w:bCs/>
          <w:kern w:val="44"/>
          <w:sz w:val="32"/>
          <w:szCs w:val="32"/>
        </w:rPr>
      </w:pPr>
      <w:r>
        <w:rPr>
          <w:rFonts w:ascii="黑体" w:eastAsia="黑体" w:hAnsi="黑体" w:hint="eastAsia"/>
          <w:bCs/>
          <w:kern w:val="44"/>
          <w:sz w:val="32"/>
          <w:szCs w:val="32"/>
        </w:rPr>
        <w:t>一、</w:t>
      </w:r>
      <w:r>
        <w:rPr>
          <w:rFonts w:ascii="黑体" w:eastAsia="黑体" w:hAnsi="黑体"/>
          <w:bCs/>
          <w:kern w:val="44"/>
          <w:sz w:val="32"/>
          <w:szCs w:val="32"/>
        </w:rPr>
        <w:t>总则</w:t>
      </w:r>
      <w:bookmarkEnd w:id="0"/>
    </w:p>
    <w:p w:rsidR="005663D8" w:rsidRDefault="005F490E">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为便于</w:t>
      </w:r>
      <w:r>
        <w:rPr>
          <w:rFonts w:ascii="仿宋" w:eastAsia="仿宋" w:hAnsi="仿宋"/>
          <w:color w:val="000000"/>
          <w:sz w:val="32"/>
          <w:szCs w:val="32"/>
        </w:rPr>
        <w:t>境</w:t>
      </w:r>
      <w:r>
        <w:rPr>
          <w:rFonts w:ascii="仿宋" w:eastAsia="仿宋" w:hAnsi="仿宋" w:hint="eastAsia"/>
          <w:color w:val="000000"/>
          <w:sz w:val="32"/>
          <w:szCs w:val="32"/>
        </w:rPr>
        <w:t>外</w:t>
      </w:r>
      <w:r>
        <w:rPr>
          <w:rFonts w:ascii="仿宋" w:eastAsia="仿宋" w:hAnsi="仿宋"/>
          <w:color w:val="000000"/>
          <w:sz w:val="32"/>
          <w:szCs w:val="32"/>
        </w:rPr>
        <w:t>机构投资者</w:t>
      </w:r>
      <w:r>
        <w:rPr>
          <w:rFonts w:ascii="仿宋" w:eastAsia="仿宋" w:hAnsi="仿宋" w:hint="eastAsia"/>
          <w:color w:val="000000"/>
          <w:sz w:val="32"/>
          <w:szCs w:val="32"/>
        </w:rPr>
        <w:t>及相关</w:t>
      </w:r>
      <w:r>
        <w:rPr>
          <w:rFonts w:ascii="仿宋" w:eastAsia="仿宋" w:hAnsi="仿宋"/>
          <w:color w:val="000000"/>
          <w:sz w:val="32"/>
          <w:szCs w:val="32"/>
        </w:rPr>
        <w:t>市场参与主体</w:t>
      </w:r>
      <w:r>
        <w:rPr>
          <w:rFonts w:ascii="仿宋" w:eastAsia="仿宋" w:hAnsi="仿宋" w:hint="eastAsia"/>
          <w:color w:val="000000"/>
          <w:sz w:val="32"/>
          <w:szCs w:val="32"/>
        </w:rPr>
        <w:t>了解和熟悉银行</w:t>
      </w:r>
      <w:r>
        <w:rPr>
          <w:rFonts w:ascii="仿宋" w:eastAsia="仿宋" w:hAnsi="仿宋"/>
          <w:color w:val="000000"/>
          <w:sz w:val="32"/>
          <w:szCs w:val="32"/>
        </w:rPr>
        <w:t>间债券市场债券回购业务，进一步明确业务操作流程，</w:t>
      </w:r>
      <w:r>
        <w:rPr>
          <w:rFonts w:ascii="仿宋" w:eastAsia="仿宋" w:hAnsi="仿宋" w:hint="eastAsia"/>
          <w:color w:val="000000"/>
          <w:sz w:val="32"/>
          <w:szCs w:val="32"/>
        </w:rPr>
        <w:t>确保</w:t>
      </w:r>
      <w:r>
        <w:rPr>
          <w:rFonts w:ascii="仿宋" w:eastAsia="仿宋" w:hAnsi="仿宋"/>
          <w:color w:val="000000"/>
          <w:sz w:val="32"/>
          <w:szCs w:val="32"/>
        </w:rPr>
        <w:t>业务顺利开展，</w:t>
      </w:r>
      <w:r>
        <w:rPr>
          <w:rFonts w:ascii="仿宋" w:eastAsia="仿宋" w:hAnsi="仿宋" w:hint="eastAsia"/>
          <w:color w:val="000000"/>
          <w:sz w:val="32"/>
          <w:szCs w:val="32"/>
        </w:rPr>
        <w:t>银行间市场</w:t>
      </w:r>
      <w:r>
        <w:rPr>
          <w:rFonts w:ascii="仿宋" w:eastAsia="仿宋" w:hAnsi="仿宋"/>
          <w:color w:val="000000"/>
          <w:sz w:val="32"/>
          <w:szCs w:val="32"/>
        </w:rPr>
        <w:t>清算所股份有限公司（以下简称</w:t>
      </w:r>
      <w:r>
        <w:rPr>
          <w:rFonts w:ascii="仿宋" w:eastAsia="仿宋" w:hAnsi="仿宋" w:hint="eastAsia"/>
          <w:color w:val="000000"/>
          <w:sz w:val="32"/>
          <w:szCs w:val="32"/>
        </w:rPr>
        <w:t>“</w:t>
      </w:r>
      <w:r>
        <w:rPr>
          <w:rFonts w:ascii="仿宋" w:eastAsia="仿宋" w:hAnsi="仿宋"/>
          <w:color w:val="000000"/>
          <w:sz w:val="32"/>
          <w:szCs w:val="32"/>
        </w:rPr>
        <w:t>上海清算所</w:t>
      </w:r>
      <w:r>
        <w:rPr>
          <w:rFonts w:ascii="仿宋" w:eastAsia="仿宋" w:hAnsi="仿宋" w:hint="eastAsia"/>
          <w:color w:val="000000"/>
          <w:sz w:val="32"/>
          <w:szCs w:val="32"/>
        </w:rPr>
        <w:t>”</w:t>
      </w:r>
      <w:r>
        <w:rPr>
          <w:rFonts w:ascii="仿宋" w:eastAsia="仿宋" w:hAnsi="仿宋"/>
          <w:color w:val="000000"/>
          <w:sz w:val="32"/>
          <w:szCs w:val="32"/>
        </w:rPr>
        <w:t>）根据</w:t>
      </w:r>
      <w:r>
        <w:rPr>
          <w:rFonts w:ascii="仿宋" w:eastAsia="仿宋" w:hAnsi="仿宋" w:hint="eastAsia"/>
          <w:color w:val="000000"/>
          <w:sz w:val="32"/>
          <w:szCs w:val="32"/>
        </w:rPr>
        <w:t>《关于进一步支持境外机构投资者</w:t>
      </w:r>
      <w:r w:rsidR="004D5728" w:rsidRPr="004D5728">
        <w:rPr>
          <w:rFonts w:ascii="仿宋" w:eastAsia="仿宋" w:hAnsi="仿宋" w:hint="eastAsia"/>
          <w:color w:val="000000"/>
          <w:sz w:val="32"/>
          <w:szCs w:val="32"/>
        </w:rPr>
        <w:t>在中国债券市场</w:t>
      </w:r>
      <w:bookmarkStart w:id="1" w:name="_GoBack"/>
      <w:bookmarkEnd w:id="1"/>
      <w:r>
        <w:rPr>
          <w:rFonts w:ascii="仿宋" w:eastAsia="仿宋" w:hAnsi="仿宋" w:hint="eastAsia"/>
          <w:color w:val="000000"/>
          <w:sz w:val="32"/>
          <w:szCs w:val="32"/>
        </w:rPr>
        <w:t>开展债券回购业务的公告》（</w:t>
      </w:r>
      <w:r w:rsidR="00CB6BA8" w:rsidRPr="00CB6BA8">
        <w:rPr>
          <w:rFonts w:ascii="仿宋" w:eastAsia="仿宋" w:hAnsi="仿宋" w:hint="eastAsia"/>
          <w:color w:val="000000"/>
          <w:sz w:val="32"/>
          <w:szCs w:val="32"/>
        </w:rPr>
        <w:t>中国人民银行 中国证监会 国家外汇局公告〔2025〕第21号</w:t>
      </w:r>
      <w:r>
        <w:rPr>
          <w:rFonts w:ascii="仿宋" w:eastAsia="仿宋" w:hAnsi="仿宋" w:hint="eastAsia"/>
          <w:color w:val="000000"/>
          <w:sz w:val="32"/>
          <w:szCs w:val="32"/>
        </w:rPr>
        <w:t>，以下简称《公告》）及其他相关规定，</w:t>
      </w:r>
      <w:r>
        <w:rPr>
          <w:rFonts w:ascii="仿宋" w:eastAsia="仿宋" w:hAnsi="仿宋"/>
          <w:color w:val="000000"/>
          <w:sz w:val="32"/>
          <w:szCs w:val="32"/>
        </w:rPr>
        <w:t>制定本业务指南。</w:t>
      </w:r>
    </w:p>
    <w:p w:rsidR="005663D8" w:rsidRDefault="005F490E" w:rsidP="008F2871">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本指南所指境外机构投资者，</w:t>
      </w:r>
      <w:r>
        <w:rPr>
          <w:rFonts w:ascii="仿宋" w:eastAsia="仿宋" w:hAnsi="仿宋"/>
          <w:color w:val="000000"/>
          <w:sz w:val="32"/>
          <w:szCs w:val="32"/>
        </w:rPr>
        <w:t>是指</w:t>
      </w:r>
      <w:r>
        <w:rPr>
          <w:rFonts w:ascii="仿宋" w:eastAsia="仿宋" w:hAnsi="仿宋" w:hint="eastAsia"/>
          <w:color w:val="000000"/>
          <w:sz w:val="32"/>
          <w:szCs w:val="32"/>
        </w:rPr>
        <w:t>符合《公告》要求，可在银行间债券市场开展现</w:t>
      </w:r>
      <w:proofErr w:type="gramStart"/>
      <w:r>
        <w:rPr>
          <w:rFonts w:ascii="仿宋" w:eastAsia="仿宋" w:hAnsi="仿宋" w:hint="eastAsia"/>
          <w:color w:val="000000"/>
          <w:sz w:val="32"/>
          <w:szCs w:val="32"/>
        </w:rPr>
        <w:t>券</w:t>
      </w:r>
      <w:proofErr w:type="gramEnd"/>
      <w:r>
        <w:rPr>
          <w:rFonts w:ascii="仿宋" w:eastAsia="仿宋" w:hAnsi="仿宋" w:hint="eastAsia"/>
          <w:color w:val="000000"/>
          <w:sz w:val="32"/>
          <w:szCs w:val="32"/>
        </w:rPr>
        <w:t>交易的境外机构投资者。</w:t>
      </w:r>
      <w:r w:rsidR="008F2871" w:rsidRPr="008F2871">
        <w:rPr>
          <w:rFonts w:ascii="仿宋" w:eastAsia="仿宋" w:hAnsi="仿宋" w:hint="eastAsia"/>
          <w:color w:val="000000"/>
          <w:sz w:val="32"/>
          <w:szCs w:val="32"/>
        </w:rPr>
        <w:t>境外机构投资者可通过结算代理模式或“债券通”北向通（以下简称“北向通”）渠道进入银行间债券市场开展债券回购业务。</w:t>
      </w:r>
      <w:r w:rsidR="008F2871">
        <w:rPr>
          <w:rFonts w:ascii="仿宋" w:eastAsia="仿宋" w:hAnsi="仿宋" w:hint="eastAsia"/>
          <w:color w:val="000000"/>
          <w:sz w:val="32"/>
          <w:szCs w:val="32"/>
        </w:rPr>
        <w:t>其中，</w:t>
      </w:r>
      <w:r w:rsidR="008F2871" w:rsidRPr="008F2871">
        <w:rPr>
          <w:rFonts w:ascii="仿宋" w:eastAsia="仿宋" w:hAnsi="仿宋" w:hint="eastAsia"/>
          <w:color w:val="000000"/>
          <w:sz w:val="32"/>
          <w:szCs w:val="32"/>
        </w:rPr>
        <w:t>“北向通”渠道境外机构投资者，应与经中国人民银行认可的做市商开展债券回购业务。</w:t>
      </w:r>
      <w:r>
        <w:rPr>
          <w:rFonts w:ascii="仿宋" w:eastAsia="仿宋" w:hAnsi="仿宋" w:hint="eastAsia"/>
          <w:color w:val="000000"/>
          <w:sz w:val="32"/>
          <w:szCs w:val="32"/>
        </w:rPr>
        <w:t>上海清算所为境外机构投资者在外汇交易中心达成的</w:t>
      </w:r>
      <w:r w:rsidR="00E92B90">
        <w:rPr>
          <w:rFonts w:ascii="仿宋" w:eastAsia="仿宋" w:hAnsi="仿宋" w:hint="eastAsia"/>
          <w:color w:val="000000"/>
          <w:sz w:val="32"/>
          <w:szCs w:val="32"/>
        </w:rPr>
        <w:t>债券</w:t>
      </w:r>
      <w:r>
        <w:rPr>
          <w:rFonts w:ascii="仿宋" w:eastAsia="仿宋" w:hAnsi="仿宋" w:hint="eastAsia"/>
          <w:color w:val="000000"/>
          <w:sz w:val="32"/>
          <w:szCs w:val="32"/>
        </w:rPr>
        <w:t>回购交易提供券款对付（DVP）结算方式的全额清算、逐笔结算服务。</w:t>
      </w:r>
    </w:p>
    <w:p w:rsidR="005663D8" w:rsidRDefault="005F490E">
      <w:pPr>
        <w:spacing w:line="580" w:lineRule="exact"/>
        <w:ind w:firstLineChars="200" w:firstLine="640"/>
        <w:outlineLvl w:val="0"/>
        <w:rPr>
          <w:rFonts w:ascii="黑体" w:eastAsia="黑体" w:hAnsi="黑体"/>
          <w:bCs/>
          <w:kern w:val="44"/>
          <w:sz w:val="32"/>
          <w:szCs w:val="32"/>
        </w:rPr>
      </w:pPr>
      <w:r>
        <w:rPr>
          <w:rFonts w:ascii="黑体" w:eastAsia="黑体" w:hAnsi="黑体" w:hint="eastAsia"/>
          <w:bCs/>
          <w:kern w:val="44"/>
          <w:sz w:val="32"/>
          <w:szCs w:val="32"/>
        </w:rPr>
        <w:lastRenderedPageBreak/>
        <w:t>二、结算</w:t>
      </w:r>
      <w:r>
        <w:rPr>
          <w:rFonts w:ascii="黑体" w:eastAsia="黑体" w:hAnsi="黑体"/>
          <w:bCs/>
          <w:kern w:val="44"/>
          <w:sz w:val="32"/>
          <w:szCs w:val="32"/>
        </w:rPr>
        <w:t>代理模式</w:t>
      </w:r>
    </w:p>
    <w:p w:rsidR="005663D8" w:rsidRDefault="005F490E">
      <w:pPr>
        <w:spacing w:line="580" w:lineRule="exact"/>
        <w:ind w:firstLineChars="200" w:firstLine="640"/>
        <w:rPr>
          <w:rFonts w:ascii="仿宋" w:eastAsia="仿宋" w:hAnsi="仿宋"/>
          <w:sz w:val="32"/>
          <w:szCs w:val="32"/>
        </w:rPr>
      </w:pPr>
      <w:bookmarkStart w:id="2" w:name="_Toc24114950"/>
      <w:bookmarkEnd w:id="2"/>
      <w:r>
        <w:rPr>
          <w:rFonts w:ascii="仿宋" w:eastAsia="仿宋" w:hAnsi="仿宋" w:hint="eastAsia"/>
          <w:sz w:val="32"/>
          <w:szCs w:val="32"/>
        </w:rPr>
        <w:t>上海清算所支持境外机构投资者通过结算代理模式开展结算周期为T+3以内的</w:t>
      </w:r>
      <w:r w:rsidR="00E92B90">
        <w:rPr>
          <w:rFonts w:ascii="仿宋" w:eastAsia="仿宋" w:hAnsi="仿宋" w:hint="eastAsia"/>
          <w:sz w:val="32"/>
          <w:szCs w:val="32"/>
        </w:rPr>
        <w:t>债券</w:t>
      </w:r>
      <w:r>
        <w:rPr>
          <w:rFonts w:ascii="仿宋" w:eastAsia="仿宋" w:hAnsi="仿宋" w:hint="eastAsia"/>
          <w:sz w:val="32"/>
          <w:szCs w:val="32"/>
        </w:rPr>
        <w:t>回购业务。</w:t>
      </w:r>
    </w:p>
    <w:p w:rsidR="005663D8" w:rsidRDefault="005F490E">
      <w:pPr>
        <w:spacing w:line="58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（一）</w:t>
      </w:r>
      <w:r>
        <w:rPr>
          <w:rFonts w:ascii="仿宋" w:eastAsia="仿宋" w:hAnsi="仿宋"/>
          <w:b/>
          <w:bCs/>
          <w:sz w:val="32"/>
          <w:szCs w:val="32"/>
        </w:rPr>
        <w:t>交易数据接收</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上海清算所通过与外汇交易中心的联接，接收</w:t>
      </w:r>
      <w:r w:rsidR="00E92B90">
        <w:rPr>
          <w:rFonts w:ascii="仿宋" w:eastAsia="仿宋" w:hAnsi="仿宋" w:hint="eastAsia"/>
          <w:sz w:val="32"/>
          <w:szCs w:val="32"/>
        </w:rPr>
        <w:t>债券</w:t>
      </w:r>
      <w:r>
        <w:rPr>
          <w:rFonts w:ascii="仿宋" w:eastAsia="仿宋" w:hAnsi="仿宋" w:hint="eastAsia"/>
          <w:sz w:val="32"/>
          <w:szCs w:val="32"/>
        </w:rPr>
        <w:t>回购交易数据。上海清算所成功接收交易数据后，结算双方(或委托结算代理人)可通过上海清算所客户端或直联接口查询到该笔交易数据。</w:t>
      </w:r>
    </w:p>
    <w:p w:rsidR="005663D8" w:rsidRDefault="005F490E">
      <w:pPr>
        <w:spacing w:line="58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（二）</w:t>
      </w:r>
      <w:r>
        <w:rPr>
          <w:rFonts w:ascii="仿宋" w:eastAsia="仿宋" w:hAnsi="仿宋"/>
          <w:b/>
          <w:bCs/>
          <w:sz w:val="32"/>
          <w:szCs w:val="32"/>
        </w:rPr>
        <w:t>结算处理</w:t>
      </w:r>
    </w:p>
    <w:p w:rsidR="005663D8" w:rsidRDefault="005F490E">
      <w:pPr>
        <w:pStyle w:val="3"/>
        <w:keepNext w:val="0"/>
        <w:keepLines w:val="0"/>
        <w:spacing w:before="0" w:after="0" w:line="580" w:lineRule="exact"/>
        <w:ind w:firstLineChars="200" w:firstLine="643"/>
        <w:rPr>
          <w:rFonts w:ascii="仿宋" w:eastAsia="仿宋" w:hAnsi="仿宋"/>
        </w:rPr>
      </w:pPr>
      <w:r>
        <w:rPr>
          <w:rFonts w:ascii="仿宋" w:eastAsia="仿宋" w:hAnsi="仿宋" w:hint="eastAsia"/>
        </w:rPr>
        <w:t>1</w:t>
      </w:r>
      <w:r>
        <w:rPr>
          <w:rFonts w:ascii="仿宋" w:eastAsia="仿宋" w:hAnsi="仿宋"/>
        </w:rPr>
        <w:t>.交易确认</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采用结算代理模式的境外机构投资者，须委托其结算代理人在首期结算日17:00前通过上海清算所客户端或直联接口逐笔办理交易确认。境外机构投资者与结算代理人应商定合理的委托形式及交接方式，确保结算代理人指令的真实性和合法性。对结算代理人发送的相关代理结算指令，上海清算所均视为已获得境外机构投资者同意。如因代理权限产生法律纠纷，结算代理人应承担所有责任。</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对于在首期结算日确认的交易，上海清算所在结算双方均完成交易确认后，生成并实时处理首期结算指令；对于T+1/T+2/T+3日结算的交易，若结算双方于首期结算日前完成交易确认，则上海清算所生成</w:t>
      </w:r>
      <w:proofErr w:type="gramStart"/>
      <w:r>
        <w:rPr>
          <w:rFonts w:ascii="仿宋" w:eastAsia="仿宋" w:hAnsi="仿宋" w:hint="eastAsia"/>
          <w:sz w:val="32"/>
          <w:szCs w:val="32"/>
        </w:rPr>
        <w:t>待履行</w:t>
      </w:r>
      <w:proofErr w:type="gramEnd"/>
      <w:r>
        <w:rPr>
          <w:rFonts w:ascii="仿宋" w:eastAsia="仿宋" w:hAnsi="仿宋" w:hint="eastAsia"/>
          <w:sz w:val="32"/>
          <w:szCs w:val="32"/>
        </w:rPr>
        <w:t>的首期结算指令，并于首期结算日9：00自动处理首期结算指令。</w:t>
      </w:r>
      <w:r>
        <w:rPr>
          <w:rFonts w:ascii="仿宋" w:eastAsia="仿宋" w:hAnsi="仿宋"/>
          <w:sz w:val="32"/>
          <w:szCs w:val="32"/>
        </w:rPr>
        <w:t>截至</w:t>
      </w:r>
      <w:r>
        <w:rPr>
          <w:rFonts w:ascii="仿宋" w:eastAsia="仿宋" w:hAnsi="仿宋" w:hint="eastAsia"/>
          <w:sz w:val="32"/>
          <w:szCs w:val="32"/>
          <w:lang w:val="en-GB"/>
        </w:rPr>
        <w:t>首期结算日1</w:t>
      </w:r>
      <w:r>
        <w:rPr>
          <w:rFonts w:ascii="仿宋" w:eastAsia="仿宋" w:hAnsi="仿宋"/>
          <w:sz w:val="32"/>
          <w:szCs w:val="32"/>
          <w:lang w:val="en-GB"/>
        </w:rPr>
        <w:t>7</w:t>
      </w:r>
      <w:r>
        <w:rPr>
          <w:rFonts w:ascii="仿宋" w:eastAsia="仿宋" w:hAnsi="仿宋" w:hint="eastAsia"/>
          <w:sz w:val="32"/>
          <w:szCs w:val="32"/>
          <w:lang w:val="en-GB"/>
        </w:rPr>
        <w:t>:00，结算双方未完成</w:t>
      </w:r>
      <w:r>
        <w:rPr>
          <w:rFonts w:ascii="仿宋" w:eastAsia="仿宋" w:hAnsi="仿宋" w:hint="eastAsia"/>
          <w:sz w:val="32"/>
          <w:szCs w:val="32"/>
          <w:lang w:val="en-GB"/>
        </w:rPr>
        <w:lastRenderedPageBreak/>
        <w:t>交易确认的，交易作废。</w:t>
      </w:r>
    </w:p>
    <w:p w:rsidR="005663D8" w:rsidRDefault="005F490E">
      <w:pPr>
        <w:pStyle w:val="3"/>
        <w:keepNext w:val="0"/>
        <w:keepLines w:val="0"/>
        <w:spacing w:before="0" w:after="0" w:line="580" w:lineRule="exact"/>
        <w:ind w:firstLineChars="200" w:firstLine="643"/>
        <w:rPr>
          <w:rFonts w:ascii="仿宋" w:eastAsia="仿宋" w:hAnsi="仿宋"/>
        </w:rPr>
      </w:pPr>
      <w:r>
        <w:rPr>
          <w:rFonts w:ascii="仿宋" w:eastAsia="仿宋" w:hAnsi="仿宋" w:hint="eastAsia"/>
        </w:rPr>
        <w:t>2.首期结算</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进入首期结算处理环节后，上海清算所</w:t>
      </w:r>
      <w:proofErr w:type="gramStart"/>
      <w:r>
        <w:rPr>
          <w:rFonts w:ascii="仿宋" w:eastAsia="仿宋" w:hAnsi="仿宋" w:hint="eastAsia"/>
          <w:sz w:val="32"/>
          <w:szCs w:val="32"/>
        </w:rPr>
        <w:t>检查正</w:t>
      </w:r>
      <w:proofErr w:type="gramEnd"/>
      <w:r>
        <w:rPr>
          <w:rFonts w:ascii="仿宋" w:eastAsia="仿宋" w:hAnsi="仿宋" w:hint="eastAsia"/>
          <w:sz w:val="32"/>
          <w:szCs w:val="32"/>
        </w:rPr>
        <w:t>回购方债券账户标的债券的账户余额，确认足额后将相关债券设置为待付状态；在全部债券足额并锁定情况下，上海清算所通过大额支付系统或上海清算</w:t>
      </w:r>
      <w:proofErr w:type="gramStart"/>
      <w:r>
        <w:rPr>
          <w:rFonts w:ascii="仿宋" w:eastAsia="仿宋" w:hAnsi="仿宋" w:hint="eastAsia"/>
          <w:sz w:val="32"/>
          <w:szCs w:val="32"/>
        </w:rPr>
        <w:t>所资金</w:t>
      </w:r>
      <w:proofErr w:type="gramEnd"/>
      <w:r>
        <w:rPr>
          <w:rFonts w:ascii="仿宋" w:eastAsia="仿宋" w:hAnsi="仿宋" w:hint="eastAsia"/>
          <w:sz w:val="32"/>
          <w:szCs w:val="32"/>
        </w:rPr>
        <w:t>系统，将逆回购方相关资金划付至正回购方资金结算账户，并及时将标的债券由正回购方账户划拨至逆回购方账户，为逆回购方可用债券。首期结算成功后，上海清算所生成到期结算指令。</w:t>
      </w:r>
      <w:r>
        <w:rPr>
          <w:rFonts w:ascii="仿宋" w:eastAsia="仿宋" w:hAnsi="仿宋"/>
          <w:sz w:val="32"/>
          <w:szCs w:val="32"/>
        </w:rPr>
        <w:t>结算</w:t>
      </w:r>
      <w:r>
        <w:rPr>
          <w:rFonts w:ascii="仿宋" w:eastAsia="仿宋" w:hAnsi="仿宋" w:hint="eastAsia"/>
          <w:sz w:val="32"/>
          <w:szCs w:val="32"/>
        </w:rPr>
        <w:t>双方</w:t>
      </w:r>
      <w:r>
        <w:rPr>
          <w:rFonts w:ascii="仿宋" w:eastAsia="仿宋" w:hAnsi="仿宋"/>
          <w:sz w:val="32"/>
          <w:szCs w:val="32"/>
        </w:rPr>
        <w:t>可通过上海清算所客户端</w:t>
      </w:r>
      <w:r>
        <w:rPr>
          <w:rFonts w:ascii="仿宋" w:eastAsia="仿宋" w:hAnsi="仿宋" w:hint="eastAsia"/>
          <w:sz w:val="32"/>
          <w:szCs w:val="32"/>
        </w:rPr>
        <w:t>或</w:t>
      </w:r>
      <w:r>
        <w:rPr>
          <w:rFonts w:ascii="仿宋" w:eastAsia="仿宋" w:hAnsi="仿宋"/>
          <w:sz w:val="32"/>
          <w:szCs w:val="32"/>
        </w:rPr>
        <w:t>直联接口查询</w:t>
      </w:r>
      <w:r>
        <w:rPr>
          <w:rFonts w:ascii="仿宋" w:eastAsia="仿宋" w:hAnsi="仿宋" w:hint="eastAsia"/>
          <w:sz w:val="32"/>
          <w:szCs w:val="32"/>
        </w:rPr>
        <w:t>及</w:t>
      </w:r>
      <w:r>
        <w:rPr>
          <w:rFonts w:ascii="仿宋" w:eastAsia="仿宋" w:hAnsi="仿宋"/>
          <w:sz w:val="32"/>
          <w:szCs w:val="32"/>
        </w:rPr>
        <w:t>下载回购首期结算成功通知单。</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截至首期结算日1</w:t>
      </w:r>
      <w:r>
        <w:rPr>
          <w:rFonts w:ascii="仿宋" w:eastAsia="仿宋" w:hAnsi="仿宋"/>
          <w:sz w:val="32"/>
          <w:szCs w:val="32"/>
        </w:rPr>
        <w:t>7</w:t>
      </w:r>
      <w:r>
        <w:rPr>
          <w:rFonts w:ascii="仿宋" w:eastAsia="仿宋" w:hAnsi="仿宋" w:hint="eastAsia"/>
          <w:sz w:val="32"/>
          <w:szCs w:val="32"/>
        </w:rPr>
        <w:t>:00，正回购方账户标的债券余额仍不足，或逆回购方资金账户余额不足的，上海清算所判定结算失败，将已锁定正回购方债券的状态恢复为可用，</w:t>
      </w:r>
      <w:proofErr w:type="gramStart"/>
      <w:r>
        <w:rPr>
          <w:rFonts w:ascii="仿宋" w:eastAsia="仿宋" w:hAnsi="仿宋" w:hint="eastAsia"/>
          <w:sz w:val="32"/>
          <w:szCs w:val="32"/>
        </w:rPr>
        <w:t>不</w:t>
      </w:r>
      <w:proofErr w:type="gramEnd"/>
      <w:r>
        <w:rPr>
          <w:rFonts w:ascii="仿宋" w:eastAsia="仿宋" w:hAnsi="仿宋" w:hint="eastAsia"/>
          <w:sz w:val="32"/>
          <w:szCs w:val="32"/>
        </w:rPr>
        <w:t>再生成到期结算指令。结算双方可通过上海清算所客户端或直联接口查询及下载回购首期结算失败通知单。</w:t>
      </w:r>
    </w:p>
    <w:p w:rsidR="005663D8" w:rsidRDefault="005F490E">
      <w:pPr>
        <w:pStyle w:val="3"/>
        <w:keepNext w:val="0"/>
        <w:keepLines w:val="0"/>
        <w:spacing w:before="0" w:after="0" w:line="580" w:lineRule="exact"/>
        <w:ind w:firstLineChars="200" w:firstLine="643"/>
        <w:rPr>
          <w:rFonts w:ascii="仿宋" w:eastAsia="仿宋" w:hAnsi="仿宋"/>
        </w:rPr>
      </w:pPr>
      <w:r>
        <w:rPr>
          <w:rFonts w:ascii="仿宋" w:eastAsia="仿宋" w:hAnsi="仿宋" w:hint="eastAsia"/>
        </w:rPr>
        <w:t>3.到期结算</w:t>
      </w:r>
    </w:p>
    <w:p w:rsidR="005663D8" w:rsidRDefault="005F490E">
      <w:pPr>
        <w:spacing w:line="580" w:lineRule="exact"/>
        <w:ind w:firstLineChars="200" w:firstLine="640"/>
        <w:rPr>
          <w:rFonts w:ascii="仿宋" w:eastAsia="仿宋" w:hAnsi="仿宋"/>
          <w:sz w:val="32"/>
          <w:szCs w:val="32"/>
          <w:lang w:val="en-GB"/>
        </w:rPr>
      </w:pPr>
      <w:r>
        <w:rPr>
          <w:rFonts w:ascii="仿宋" w:eastAsia="仿宋" w:hAnsi="仿宋" w:hint="eastAsia"/>
          <w:sz w:val="32"/>
          <w:szCs w:val="32"/>
        </w:rPr>
        <w:t>到期结算日，</w:t>
      </w:r>
      <w:r>
        <w:rPr>
          <w:rFonts w:ascii="仿宋" w:eastAsia="仿宋" w:hAnsi="仿宋" w:hint="eastAsia"/>
          <w:sz w:val="32"/>
          <w:szCs w:val="32"/>
          <w:lang w:val="en-GB"/>
        </w:rPr>
        <w:t>结算一方（或双方）</w:t>
      </w:r>
      <w:r>
        <w:rPr>
          <w:rFonts w:ascii="仿宋" w:eastAsia="仿宋" w:hAnsi="仿宋" w:hint="eastAsia"/>
          <w:sz w:val="32"/>
          <w:szCs w:val="32"/>
        </w:rPr>
        <w:t>已在上海清算所开通到期结算确认功能的，需在到期结算日通过上海清算所客户端或直联接口对相关到期结算指令完成到期结算确认。</w:t>
      </w:r>
      <w:r>
        <w:rPr>
          <w:rFonts w:ascii="仿宋" w:eastAsia="仿宋" w:hAnsi="仿宋" w:hint="eastAsia"/>
          <w:sz w:val="32"/>
          <w:szCs w:val="32"/>
          <w:lang w:val="en-GB"/>
        </w:rPr>
        <w:t>上海清算所在一方（或双方）完成到期结算确认后，执行到期结算处理。结算双方均未开通确认功能的，上海清算所在到期结算日</w:t>
      </w:r>
      <w:r>
        <w:rPr>
          <w:rFonts w:ascii="仿宋" w:eastAsia="仿宋" w:hAnsi="仿宋" w:hint="eastAsia"/>
          <w:sz w:val="32"/>
          <w:szCs w:val="32"/>
        </w:rPr>
        <w:t>9：00自动处理到期结算指令。</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进入到期结算处理环节后，上海清算所检查逆回购方债券账户标的债券的账户余额，确认足额后将相关债券设置为待付状态；在全部债券足额并锁定情况下，上海清算所通过大额支付系统或上海清算</w:t>
      </w:r>
      <w:proofErr w:type="gramStart"/>
      <w:r>
        <w:rPr>
          <w:rFonts w:ascii="仿宋" w:eastAsia="仿宋" w:hAnsi="仿宋" w:hint="eastAsia"/>
          <w:sz w:val="32"/>
          <w:szCs w:val="32"/>
        </w:rPr>
        <w:t>所资金</w:t>
      </w:r>
      <w:proofErr w:type="gramEnd"/>
      <w:r>
        <w:rPr>
          <w:rFonts w:ascii="仿宋" w:eastAsia="仿宋" w:hAnsi="仿宋" w:hint="eastAsia"/>
          <w:sz w:val="32"/>
          <w:szCs w:val="32"/>
        </w:rPr>
        <w:t>系统，将正回购方相关资金划付至逆回购方资金结算账户，并及时将标的债券由逆回购方账户划拨至正回购方账户。结算双方可通过上海清算所客户端或直联接口查询及下载回购到期结算成功通知单。</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截至到期结算日1</w:t>
      </w:r>
      <w:r>
        <w:rPr>
          <w:rFonts w:ascii="仿宋" w:eastAsia="仿宋" w:hAnsi="仿宋"/>
          <w:sz w:val="32"/>
          <w:szCs w:val="32"/>
        </w:rPr>
        <w:t>7</w:t>
      </w:r>
      <w:r>
        <w:rPr>
          <w:rFonts w:ascii="仿宋" w:eastAsia="仿宋" w:hAnsi="仿宋" w:hint="eastAsia"/>
          <w:sz w:val="32"/>
          <w:szCs w:val="32"/>
        </w:rPr>
        <w:t>:00，若</w:t>
      </w:r>
      <w:r>
        <w:rPr>
          <w:rFonts w:ascii="仿宋" w:eastAsia="仿宋" w:hAnsi="仿宋" w:hint="eastAsia"/>
          <w:sz w:val="32"/>
          <w:szCs w:val="32"/>
          <w:lang w:val="en-GB"/>
        </w:rPr>
        <w:t>已开通到期结算确认功能的结算一方（或双方）仍未完成到期结算确认的，上海清算所判定结算失败；若</w:t>
      </w:r>
      <w:r>
        <w:rPr>
          <w:rFonts w:ascii="仿宋" w:eastAsia="仿宋" w:hAnsi="仿宋" w:hint="eastAsia"/>
          <w:sz w:val="32"/>
          <w:szCs w:val="32"/>
        </w:rPr>
        <w:t>逆回购方账户标的债券余额仍不足，或正回购方资金账户余额不足的，上海清算所判定结算失败，将已锁定债券的状态恢复为可用。结算双方可通过上海清算所客户端或直联接口查询及下载回购到期结算失败通知单。到期结算失败后，经结算双方协商一致，结算双方可根据上海清算</w:t>
      </w:r>
      <w:proofErr w:type="gramStart"/>
      <w:r>
        <w:rPr>
          <w:rFonts w:ascii="仿宋" w:eastAsia="仿宋" w:hAnsi="仿宋" w:hint="eastAsia"/>
          <w:sz w:val="32"/>
          <w:szCs w:val="32"/>
        </w:rPr>
        <w:t>所相关</w:t>
      </w:r>
      <w:proofErr w:type="gramEnd"/>
      <w:r>
        <w:rPr>
          <w:rFonts w:ascii="仿宋" w:eastAsia="仿宋" w:hAnsi="仿宋" w:hint="eastAsia"/>
          <w:sz w:val="32"/>
          <w:szCs w:val="32"/>
        </w:rPr>
        <w:t>业务规定向上海清算所申请办理标的债券的清偿过户。</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在回购到期结算业务中，境外机构投资者在到期结算日前变更代理人的，其到期结算业务由变更后的代理人代为办理。</w:t>
      </w:r>
    </w:p>
    <w:p w:rsidR="005663D8" w:rsidRDefault="005F490E">
      <w:pPr>
        <w:spacing w:line="58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（三）</w:t>
      </w:r>
      <w:r>
        <w:rPr>
          <w:rFonts w:ascii="仿宋" w:eastAsia="仿宋" w:hAnsi="仿宋"/>
          <w:b/>
          <w:bCs/>
          <w:sz w:val="32"/>
          <w:szCs w:val="32"/>
        </w:rPr>
        <w:t>结算失败报备</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lang w:val="en-GB"/>
        </w:rPr>
        <w:t>日</w:t>
      </w:r>
      <w:proofErr w:type="gramStart"/>
      <w:r>
        <w:rPr>
          <w:rFonts w:ascii="仿宋" w:eastAsia="仿宋" w:hAnsi="仿宋" w:hint="eastAsia"/>
          <w:sz w:val="32"/>
          <w:szCs w:val="32"/>
          <w:lang w:val="en-GB"/>
        </w:rPr>
        <w:t>终交易</w:t>
      </w:r>
      <w:proofErr w:type="gramEnd"/>
      <w:r>
        <w:rPr>
          <w:rFonts w:ascii="仿宋" w:eastAsia="仿宋" w:hAnsi="仿宋" w:hint="eastAsia"/>
          <w:sz w:val="32"/>
          <w:szCs w:val="32"/>
          <w:lang w:val="en-GB"/>
        </w:rPr>
        <w:t>作废或结算失败的，结算双方应于结算日次</w:t>
      </w:r>
      <w:proofErr w:type="gramStart"/>
      <w:r>
        <w:rPr>
          <w:rFonts w:ascii="仿宋" w:eastAsia="仿宋" w:hAnsi="仿宋" w:hint="eastAsia"/>
          <w:sz w:val="32"/>
          <w:szCs w:val="32"/>
          <w:lang w:val="en-GB"/>
        </w:rPr>
        <w:t>一</w:t>
      </w:r>
      <w:proofErr w:type="gramEnd"/>
      <w:r>
        <w:rPr>
          <w:rFonts w:ascii="仿宋" w:eastAsia="仿宋" w:hAnsi="仿宋" w:hint="eastAsia"/>
          <w:sz w:val="32"/>
          <w:szCs w:val="32"/>
          <w:lang w:val="en-GB"/>
        </w:rPr>
        <w:t>工作日17：00前向上海清算所提交加盖双方业务章的《债券交易结算失败备案表》（附件）。</w:t>
      </w:r>
    </w:p>
    <w:p w:rsidR="005663D8" w:rsidRDefault="005F490E">
      <w:pPr>
        <w:spacing w:line="580" w:lineRule="exact"/>
        <w:ind w:firstLineChars="200" w:firstLine="640"/>
        <w:outlineLvl w:val="0"/>
        <w:rPr>
          <w:rFonts w:ascii="黑体" w:eastAsia="黑体" w:hAnsi="黑体"/>
          <w:bCs/>
          <w:kern w:val="44"/>
          <w:sz w:val="32"/>
          <w:szCs w:val="32"/>
        </w:rPr>
      </w:pPr>
      <w:r>
        <w:rPr>
          <w:rFonts w:ascii="黑体" w:eastAsia="黑体" w:hAnsi="黑体" w:hint="eastAsia"/>
          <w:bCs/>
          <w:kern w:val="44"/>
          <w:sz w:val="32"/>
          <w:szCs w:val="32"/>
        </w:rPr>
        <w:t>三、“北向通”渠道</w:t>
      </w:r>
    </w:p>
    <w:p w:rsidR="005663D8" w:rsidRDefault="005F490E">
      <w:pPr>
        <w:spacing w:line="580" w:lineRule="exact"/>
        <w:ind w:firstLineChars="200" w:firstLine="640"/>
        <w:rPr>
          <w:rFonts w:ascii="仿宋" w:eastAsia="仿宋" w:hAnsi="仿宋"/>
          <w:sz w:val="32"/>
          <w:szCs w:val="32"/>
        </w:rPr>
      </w:pPr>
      <w:bookmarkStart w:id="3" w:name="_Toc145323107"/>
      <w:bookmarkStart w:id="4" w:name="_Toc486420756"/>
      <w:r>
        <w:rPr>
          <w:rFonts w:ascii="仿宋" w:eastAsia="仿宋" w:hAnsi="仿宋"/>
          <w:sz w:val="32"/>
          <w:szCs w:val="32"/>
        </w:rPr>
        <w:lastRenderedPageBreak/>
        <w:t>上海清算所支持</w:t>
      </w:r>
      <w:r>
        <w:rPr>
          <w:rFonts w:ascii="仿宋" w:eastAsia="仿宋" w:hAnsi="仿宋" w:hint="eastAsia"/>
          <w:sz w:val="32"/>
          <w:szCs w:val="32"/>
        </w:rPr>
        <w:t>境外机构投资者通过“北向通”渠道开展</w:t>
      </w:r>
      <w:r>
        <w:rPr>
          <w:rFonts w:ascii="仿宋" w:eastAsia="仿宋" w:hAnsi="仿宋"/>
          <w:sz w:val="32"/>
          <w:szCs w:val="32"/>
        </w:rPr>
        <w:t>结算周期为T+3以内的</w:t>
      </w:r>
      <w:r w:rsidR="00E92B90">
        <w:rPr>
          <w:rFonts w:ascii="仿宋" w:eastAsia="仿宋" w:hAnsi="仿宋"/>
          <w:sz w:val="32"/>
          <w:szCs w:val="32"/>
        </w:rPr>
        <w:t>债券</w:t>
      </w:r>
      <w:r>
        <w:rPr>
          <w:rFonts w:ascii="仿宋" w:eastAsia="仿宋" w:hAnsi="仿宋"/>
          <w:sz w:val="32"/>
          <w:szCs w:val="32"/>
        </w:rPr>
        <w:t>回购交易</w:t>
      </w:r>
      <w:r>
        <w:rPr>
          <w:rFonts w:ascii="仿宋" w:eastAsia="仿宋" w:hAnsi="仿宋" w:hint="eastAsia"/>
          <w:sz w:val="32"/>
          <w:szCs w:val="32"/>
        </w:rPr>
        <w:t>。</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境外机构投资者通过“</w:t>
      </w:r>
      <w:r>
        <w:rPr>
          <w:rFonts w:ascii="仿宋" w:eastAsia="仿宋" w:hAnsi="仿宋"/>
          <w:sz w:val="32"/>
          <w:szCs w:val="32"/>
        </w:rPr>
        <w:t>北向通”渠道</w:t>
      </w:r>
      <w:r>
        <w:rPr>
          <w:rFonts w:ascii="仿宋" w:eastAsia="仿宋" w:hAnsi="仿宋" w:hint="eastAsia"/>
          <w:sz w:val="32"/>
          <w:szCs w:val="32"/>
        </w:rPr>
        <w:t>开展</w:t>
      </w:r>
      <w:r>
        <w:rPr>
          <w:rFonts w:ascii="仿宋" w:eastAsia="仿宋" w:hAnsi="仿宋"/>
          <w:sz w:val="32"/>
          <w:szCs w:val="32"/>
        </w:rPr>
        <w:t>银行间债券市场债券回购业务，</w:t>
      </w:r>
      <w:r>
        <w:rPr>
          <w:rFonts w:ascii="仿宋" w:eastAsia="仿宋" w:hAnsi="仿宋" w:hint="eastAsia"/>
          <w:sz w:val="32"/>
          <w:szCs w:val="32"/>
        </w:rPr>
        <w:t>应遵守CMU“北向通”业务相关规定，由</w:t>
      </w:r>
      <w:r>
        <w:rPr>
          <w:rFonts w:ascii="仿宋" w:eastAsia="仿宋" w:hAnsi="仿宋"/>
          <w:sz w:val="32"/>
          <w:szCs w:val="32"/>
        </w:rPr>
        <w:t>CMU使用已在上海清算所开立的名义持有人账户办理债券过户，并</w:t>
      </w:r>
      <w:r>
        <w:rPr>
          <w:rFonts w:ascii="仿宋" w:eastAsia="仿宋" w:hAnsi="仿宋" w:hint="eastAsia"/>
          <w:sz w:val="32"/>
          <w:szCs w:val="32"/>
        </w:rPr>
        <w:t>通过</w:t>
      </w:r>
      <w:r>
        <w:rPr>
          <w:rFonts w:ascii="仿宋" w:eastAsia="仿宋" w:hAnsi="仿宋"/>
          <w:sz w:val="32"/>
          <w:szCs w:val="32"/>
        </w:rPr>
        <w:t>人民币跨境支付系统（以下简称</w:t>
      </w:r>
      <w:r>
        <w:rPr>
          <w:rFonts w:ascii="仿宋" w:eastAsia="仿宋" w:hAnsi="仿宋" w:hint="eastAsia"/>
          <w:sz w:val="32"/>
          <w:szCs w:val="32"/>
        </w:rPr>
        <w:t>“</w:t>
      </w:r>
      <w:r>
        <w:rPr>
          <w:rFonts w:ascii="仿宋" w:eastAsia="仿宋" w:hAnsi="仿宋"/>
          <w:sz w:val="32"/>
          <w:szCs w:val="32"/>
        </w:rPr>
        <w:t>CIPS</w:t>
      </w:r>
      <w:r>
        <w:rPr>
          <w:rFonts w:ascii="仿宋" w:eastAsia="仿宋" w:hAnsi="仿宋" w:hint="eastAsia"/>
          <w:sz w:val="32"/>
          <w:szCs w:val="32"/>
        </w:rPr>
        <w:t>”</w:t>
      </w:r>
      <w:r>
        <w:rPr>
          <w:rFonts w:ascii="仿宋" w:eastAsia="仿宋" w:hAnsi="仿宋"/>
          <w:sz w:val="32"/>
          <w:szCs w:val="32"/>
        </w:rPr>
        <w:t>）办理资金支付</w:t>
      </w:r>
      <w:r>
        <w:rPr>
          <w:rFonts w:ascii="仿宋" w:eastAsia="仿宋" w:hAnsi="仿宋" w:hint="eastAsia"/>
          <w:sz w:val="32"/>
          <w:szCs w:val="32"/>
        </w:rPr>
        <w:t>；CMU使用该名义持有人账户办理“北向通”现券与债券回购业务，代表境外机构投资者持有债券。为与“北向通”境外机构投资者办理交易结算，结算对手方应提供</w:t>
      </w:r>
      <w:r>
        <w:rPr>
          <w:rFonts w:ascii="仿宋" w:eastAsia="仿宋" w:hAnsi="仿宋"/>
          <w:sz w:val="32"/>
          <w:szCs w:val="32"/>
        </w:rPr>
        <w:t>CIPS</w:t>
      </w:r>
      <w:r>
        <w:rPr>
          <w:rFonts w:ascii="仿宋" w:eastAsia="仿宋" w:hAnsi="仿宋" w:hint="eastAsia"/>
          <w:sz w:val="32"/>
          <w:szCs w:val="32"/>
        </w:rPr>
        <w:t>资金结算路径</w:t>
      </w:r>
      <w:r>
        <w:rPr>
          <w:rFonts w:ascii="仿宋" w:eastAsia="仿宋" w:hAnsi="仿宋"/>
          <w:sz w:val="32"/>
          <w:szCs w:val="32"/>
        </w:rPr>
        <w:t>，并通过CIPS办理资金</w:t>
      </w:r>
      <w:r>
        <w:rPr>
          <w:rFonts w:ascii="仿宋" w:eastAsia="仿宋" w:hAnsi="仿宋" w:hint="eastAsia"/>
          <w:sz w:val="32"/>
          <w:szCs w:val="32"/>
        </w:rPr>
        <w:t>支付。</w:t>
      </w:r>
    </w:p>
    <w:p w:rsidR="005663D8" w:rsidRDefault="005F490E">
      <w:pPr>
        <w:spacing w:line="58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（一）交易数据</w:t>
      </w:r>
      <w:r>
        <w:rPr>
          <w:rFonts w:ascii="仿宋" w:eastAsia="仿宋" w:hAnsi="仿宋"/>
          <w:b/>
          <w:bCs/>
          <w:sz w:val="32"/>
          <w:szCs w:val="32"/>
        </w:rPr>
        <w:t>接收</w:t>
      </w:r>
      <w:bookmarkEnd w:id="3"/>
      <w:bookmarkEnd w:id="4"/>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上海</w:t>
      </w:r>
      <w:r>
        <w:rPr>
          <w:rFonts w:ascii="仿宋" w:eastAsia="仿宋" w:hAnsi="仿宋"/>
          <w:sz w:val="32"/>
          <w:szCs w:val="32"/>
        </w:rPr>
        <w:t>清算所</w:t>
      </w:r>
      <w:r>
        <w:rPr>
          <w:rFonts w:ascii="仿宋" w:eastAsia="仿宋" w:hAnsi="仿宋" w:hint="eastAsia"/>
          <w:sz w:val="32"/>
          <w:szCs w:val="32"/>
        </w:rPr>
        <w:t>通过</w:t>
      </w:r>
      <w:r>
        <w:rPr>
          <w:rFonts w:ascii="仿宋" w:eastAsia="仿宋" w:hAnsi="仿宋"/>
          <w:sz w:val="32"/>
          <w:szCs w:val="32"/>
        </w:rPr>
        <w:t>与外汇交易中心的</w:t>
      </w:r>
      <w:r>
        <w:rPr>
          <w:rFonts w:ascii="仿宋" w:eastAsia="仿宋" w:hAnsi="仿宋" w:hint="eastAsia"/>
          <w:sz w:val="32"/>
          <w:szCs w:val="32"/>
        </w:rPr>
        <w:t>联接</w:t>
      </w:r>
      <w:r>
        <w:rPr>
          <w:rFonts w:ascii="仿宋" w:eastAsia="仿宋" w:hAnsi="仿宋"/>
          <w:sz w:val="32"/>
          <w:szCs w:val="32"/>
        </w:rPr>
        <w:t>，</w:t>
      </w:r>
      <w:r>
        <w:rPr>
          <w:rFonts w:ascii="仿宋" w:eastAsia="仿宋" w:hAnsi="仿宋" w:hint="eastAsia"/>
          <w:sz w:val="32"/>
          <w:szCs w:val="32"/>
        </w:rPr>
        <w:t>接收</w:t>
      </w:r>
      <w:r>
        <w:rPr>
          <w:rFonts w:ascii="仿宋" w:eastAsia="仿宋" w:hAnsi="仿宋"/>
          <w:sz w:val="32"/>
          <w:szCs w:val="32"/>
        </w:rPr>
        <w:t>“北向通”</w:t>
      </w:r>
      <w:r w:rsidR="00E92B90">
        <w:rPr>
          <w:rFonts w:ascii="仿宋" w:eastAsia="仿宋" w:hAnsi="仿宋" w:hint="eastAsia"/>
          <w:sz w:val="32"/>
          <w:szCs w:val="32"/>
        </w:rPr>
        <w:t>债券</w:t>
      </w:r>
      <w:r>
        <w:rPr>
          <w:rFonts w:ascii="仿宋" w:eastAsia="仿宋" w:hAnsi="仿宋"/>
          <w:sz w:val="32"/>
          <w:szCs w:val="32"/>
        </w:rPr>
        <w:t>回购</w:t>
      </w:r>
      <w:r>
        <w:rPr>
          <w:rFonts w:ascii="仿宋" w:eastAsia="仿宋" w:hAnsi="仿宋" w:hint="eastAsia"/>
          <w:sz w:val="32"/>
          <w:szCs w:val="32"/>
        </w:rPr>
        <w:t>交易</w:t>
      </w:r>
      <w:r>
        <w:rPr>
          <w:rFonts w:ascii="仿宋" w:eastAsia="仿宋" w:hAnsi="仿宋"/>
          <w:sz w:val="32"/>
          <w:szCs w:val="32"/>
        </w:rPr>
        <w:t>数据</w:t>
      </w:r>
      <w:r>
        <w:rPr>
          <w:rFonts w:ascii="仿宋" w:eastAsia="仿宋" w:hAnsi="仿宋" w:hint="eastAsia"/>
          <w:sz w:val="32"/>
          <w:szCs w:val="32"/>
        </w:rPr>
        <w:t>。上海清算所成功</w:t>
      </w:r>
      <w:r>
        <w:rPr>
          <w:rFonts w:ascii="仿宋" w:eastAsia="仿宋" w:hAnsi="仿宋"/>
          <w:sz w:val="32"/>
          <w:szCs w:val="32"/>
        </w:rPr>
        <w:t>接收</w:t>
      </w:r>
      <w:r>
        <w:rPr>
          <w:rFonts w:ascii="仿宋" w:eastAsia="仿宋" w:hAnsi="仿宋" w:hint="eastAsia"/>
          <w:sz w:val="32"/>
          <w:szCs w:val="32"/>
        </w:rPr>
        <w:t>交易数据</w:t>
      </w:r>
      <w:r>
        <w:rPr>
          <w:rFonts w:ascii="仿宋" w:eastAsia="仿宋" w:hAnsi="仿宋"/>
          <w:sz w:val="32"/>
          <w:szCs w:val="32"/>
        </w:rPr>
        <w:t>后，</w:t>
      </w:r>
      <w:r>
        <w:rPr>
          <w:rFonts w:ascii="仿宋" w:eastAsia="仿宋" w:hAnsi="仿宋" w:hint="eastAsia"/>
          <w:sz w:val="32"/>
          <w:szCs w:val="32"/>
        </w:rPr>
        <w:t>结算双方可</w:t>
      </w:r>
      <w:r>
        <w:rPr>
          <w:rFonts w:ascii="仿宋" w:eastAsia="仿宋" w:hAnsi="仿宋"/>
          <w:sz w:val="32"/>
          <w:szCs w:val="32"/>
        </w:rPr>
        <w:t>通过上海清算所客户端或直</w:t>
      </w:r>
      <w:r>
        <w:rPr>
          <w:rFonts w:ascii="仿宋" w:eastAsia="仿宋" w:hAnsi="仿宋" w:hint="eastAsia"/>
          <w:sz w:val="32"/>
          <w:szCs w:val="32"/>
        </w:rPr>
        <w:t>联</w:t>
      </w:r>
      <w:r>
        <w:rPr>
          <w:rFonts w:ascii="仿宋" w:eastAsia="仿宋" w:hAnsi="仿宋"/>
          <w:sz w:val="32"/>
          <w:szCs w:val="32"/>
        </w:rPr>
        <w:t>接口查询到该笔交易数据。</w:t>
      </w:r>
    </w:p>
    <w:p w:rsidR="005663D8" w:rsidRDefault="005F490E">
      <w:pPr>
        <w:spacing w:line="580" w:lineRule="exact"/>
        <w:ind w:firstLineChars="200" w:firstLine="643"/>
        <w:outlineLvl w:val="1"/>
        <w:rPr>
          <w:rFonts w:ascii="仿宋" w:eastAsia="仿宋" w:hAnsi="仿宋"/>
          <w:b/>
          <w:bCs/>
          <w:sz w:val="32"/>
          <w:szCs w:val="32"/>
        </w:rPr>
      </w:pPr>
      <w:bookmarkStart w:id="5" w:name="_Toc145323113"/>
      <w:r>
        <w:rPr>
          <w:rFonts w:ascii="仿宋" w:eastAsia="仿宋" w:hAnsi="仿宋" w:hint="eastAsia"/>
          <w:b/>
          <w:bCs/>
          <w:sz w:val="32"/>
          <w:szCs w:val="32"/>
        </w:rPr>
        <w:t>（二）结算处理</w:t>
      </w:r>
      <w:bookmarkEnd w:id="5"/>
    </w:p>
    <w:p w:rsidR="005663D8" w:rsidRDefault="005F490E">
      <w:pPr>
        <w:pStyle w:val="3"/>
        <w:keepNext w:val="0"/>
        <w:keepLines w:val="0"/>
        <w:spacing w:before="0" w:after="0" w:line="580" w:lineRule="exact"/>
        <w:ind w:firstLineChars="200" w:firstLine="643"/>
        <w:rPr>
          <w:rFonts w:ascii="仿宋" w:eastAsia="仿宋" w:hAnsi="仿宋"/>
        </w:rPr>
      </w:pPr>
      <w:r>
        <w:rPr>
          <w:rFonts w:ascii="仿宋" w:eastAsia="仿宋" w:hAnsi="仿宋" w:hint="eastAsia"/>
        </w:rPr>
        <w:t>1.交易确认</w:t>
      </w:r>
    </w:p>
    <w:p w:rsidR="005663D8" w:rsidRDefault="005F490E">
      <w:pPr>
        <w:spacing w:line="580" w:lineRule="exact"/>
        <w:ind w:firstLineChars="200" w:firstLine="640"/>
        <w:rPr>
          <w:rFonts w:ascii="仿宋" w:eastAsia="仿宋" w:hAnsi="仿宋"/>
          <w:sz w:val="32"/>
          <w:szCs w:val="32"/>
        </w:rPr>
      </w:pPr>
      <w:r>
        <w:rPr>
          <w:rFonts w:ascii="仿宋" w:eastAsia="仿宋" w:hAnsi="仿宋"/>
          <w:sz w:val="32"/>
          <w:szCs w:val="32"/>
        </w:rPr>
        <w:t>结算双方通过上海清算所客户端或直联接口查询到</w:t>
      </w:r>
      <w:r w:rsidR="00E92B90">
        <w:rPr>
          <w:rFonts w:ascii="仿宋" w:eastAsia="仿宋" w:hAnsi="仿宋"/>
          <w:sz w:val="32"/>
          <w:szCs w:val="32"/>
        </w:rPr>
        <w:t>债券</w:t>
      </w:r>
      <w:r>
        <w:rPr>
          <w:rFonts w:ascii="仿宋" w:eastAsia="仿宋" w:hAnsi="仿宋"/>
          <w:sz w:val="32"/>
          <w:szCs w:val="32"/>
        </w:rPr>
        <w:t>回购交易数据后，</w:t>
      </w:r>
      <w:r>
        <w:rPr>
          <w:rFonts w:ascii="仿宋" w:eastAsia="仿宋" w:hAnsi="仿宋" w:hint="eastAsia"/>
          <w:sz w:val="32"/>
          <w:szCs w:val="32"/>
        </w:rPr>
        <w:t>可于首期</w:t>
      </w:r>
      <w:r>
        <w:rPr>
          <w:rFonts w:ascii="仿宋" w:eastAsia="仿宋" w:hAnsi="仿宋"/>
          <w:sz w:val="32"/>
          <w:szCs w:val="32"/>
        </w:rPr>
        <w:t>结算日</w:t>
      </w:r>
      <w:r>
        <w:rPr>
          <w:rFonts w:ascii="仿宋" w:eastAsia="仿宋" w:hAnsi="仿宋" w:hint="eastAsia"/>
          <w:sz w:val="32"/>
          <w:szCs w:val="32"/>
        </w:rPr>
        <w:t>17:00</w:t>
      </w:r>
      <w:r>
        <w:rPr>
          <w:rFonts w:ascii="仿宋" w:eastAsia="仿宋" w:hAnsi="仿宋"/>
          <w:sz w:val="32"/>
          <w:szCs w:val="32"/>
        </w:rPr>
        <w:t>前，</w:t>
      </w:r>
      <w:r>
        <w:rPr>
          <w:rFonts w:ascii="仿宋" w:eastAsia="仿宋" w:hAnsi="仿宋" w:hint="eastAsia"/>
          <w:sz w:val="32"/>
          <w:szCs w:val="32"/>
        </w:rPr>
        <w:t>通过</w:t>
      </w:r>
      <w:r>
        <w:rPr>
          <w:rFonts w:ascii="仿宋" w:eastAsia="仿宋" w:hAnsi="仿宋"/>
          <w:sz w:val="32"/>
          <w:szCs w:val="32"/>
        </w:rPr>
        <w:t>上海清算所客户端或直联接口</w:t>
      </w:r>
      <w:r>
        <w:rPr>
          <w:rFonts w:ascii="仿宋" w:eastAsia="仿宋" w:hAnsi="仿宋" w:hint="eastAsia"/>
          <w:sz w:val="32"/>
          <w:szCs w:val="32"/>
        </w:rPr>
        <w:t>对</w:t>
      </w:r>
      <w:r>
        <w:rPr>
          <w:rFonts w:ascii="仿宋" w:eastAsia="仿宋" w:hAnsi="仿宋"/>
          <w:sz w:val="32"/>
          <w:szCs w:val="32"/>
        </w:rPr>
        <w:t>该笔交易数据办理交易确认。</w:t>
      </w:r>
      <w:r>
        <w:rPr>
          <w:rFonts w:ascii="仿宋" w:eastAsia="仿宋" w:hAnsi="仿宋" w:hint="eastAsia"/>
          <w:sz w:val="32"/>
          <w:szCs w:val="32"/>
        </w:rPr>
        <w:t>CMU在进行交易确认前，应确认“北向通”渠道境外机构投资者用于首期结算的债券或资金头寸足额。</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对于在首期结算日确认的交易，上海清算所在结算双方均完</w:t>
      </w:r>
      <w:r>
        <w:rPr>
          <w:rFonts w:ascii="仿宋" w:eastAsia="仿宋" w:hAnsi="仿宋" w:hint="eastAsia"/>
          <w:sz w:val="32"/>
          <w:szCs w:val="32"/>
        </w:rPr>
        <w:lastRenderedPageBreak/>
        <w:t>成交易确认后，生成并实时处理首期结算指令；对于</w:t>
      </w:r>
      <w:r>
        <w:rPr>
          <w:rFonts w:ascii="仿宋" w:eastAsia="仿宋" w:hAnsi="仿宋"/>
          <w:sz w:val="32"/>
          <w:szCs w:val="32"/>
        </w:rPr>
        <w:t>T+1/T+2/T+3日结算的交易，若结算双方于首期结算日前完成交易确认，则上海清算所</w:t>
      </w:r>
      <w:r>
        <w:rPr>
          <w:rFonts w:ascii="仿宋" w:eastAsia="仿宋" w:hAnsi="仿宋" w:hint="eastAsia"/>
          <w:sz w:val="32"/>
          <w:szCs w:val="32"/>
        </w:rPr>
        <w:t>生成</w:t>
      </w:r>
      <w:proofErr w:type="gramStart"/>
      <w:r>
        <w:rPr>
          <w:rFonts w:ascii="仿宋" w:eastAsia="仿宋" w:hAnsi="仿宋" w:hint="eastAsia"/>
          <w:sz w:val="32"/>
          <w:szCs w:val="32"/>
        </w:rPr>
        <w:t>待履行</w:t>
      </w:r>
      <w:proofErr w:type="gramEnd"/>
      <w:r>
        <w:rPr>
          <w:rFonts w:ascii="仿宋" w:eastAsia="仿宋" w:hAnsi="仿宋" w:hint="eastAsia"/>
          <w:sz w:val="32"/>
          <w:szCs w:val="32"/>
        </w:rPr>
        <w:t>的首期结算指令，并</w:t>
      </w:r>
      <w:r>
        <w:rPr>
          <w:rFonts w:ascii="仿宋" w:eastAsia="仿宋" w:hAnsi="仿宋"/>
          <w:sz w:val="32"/>
          <w:szCs w:val="32"/>
        </w:rPr>
        <w:t>于首期结算日9：00自动处理首期结算指令。截至</w:t>
      </w:r>
      <w:r>
        <w:rPr>
          <w:rFonts w:ascii="仿宋" w:eastAsia="仿宋" w:hAnsi="仿宋" w:hint="eastAsia"/>
          <w:sz w:val="32"/>
          <w:szCs w:val="32"/>
          <w:lang w:val="en-GB"/>
        </w:rPr>
        <w:t>首期结算日1</w:t>
      </w:r>
      <w:r>
        <w:rPr>
          <w:rFonts w:ascii="仿宋" w:eastAsia="仿宋" w:hAnsi="仿宋"/>
          <w:sz w:val="32"/>
          <w:szCs w:val="32"/>
          <w:lang w:val="en-GB"/>
        </w:rPr>
        <w:t>7</w:t>
      </w:r>
      <w:r>
        <w:rPr>
          <w:rFonts w:ascii="仿宋" w:eastAsia="仿宋" w:hAnsi="仿宋" w:hint="eastAsia"/>
          <w:sz w:val="32"/>
          <w:szCs w:val="32"/>
          <w:lang w:val="en-GB"/>
        </w:rPr>
        <w:t>:00，结算双方未完成交易确认的，交易作废。</w:t>
      </w:r>
    </w:p>
    <w:p w:rsidR="005663D8" w:rsidRDefault="005F490E">
      <w:pPr>
        <w:pStyle w:val="3"/>
        <w:keepNext w:val="0"/>
        <w:keepLines w:val="0"/>
        <w:spacing w:before="0" w:after="0" w:line="580" w:lineRule="exact"/>
        <w:ind w:firstLineChars="200" w:firstLine="643"/>
        <w:rPr>
          <w:rFonts w:ascii="仿宋" w:eastAsia="仿宋" w:hAnsi="仿宋"/>
        </w:rPr>
      </w:pPr>
      <w:r>
        <w:rPr>
          <w:rFonts w:ascii="仿宋" w:eastAsia="仿宋" w:hAnsi="仿宋" w:hint="eastAsia"/>
        </w:rPr>
        <w:t>2.首期结算</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进入首期</w:t>
      </w:r>
      <w:r>
        <w:rPr>
          <w:rFonts w:ascii="仿宋" w:eastAsia="仿宋" w:hAnsi="仿宋"/>
          <w:sz w:val="32"/>
          <w:szCs w:val="32"/>
        </w:rPr>
        <w:t>结算处理环节后，</w:t>
      </w:r>
      <w:r>
        <w:rPr>
          <w:rFonts w:ascii="仿宋" w:eastAsia="仿宋" w:hAnsi="仿宋" w:hint="eastAsia"/>
          <w:sz w:val="32"/>
          <w:szCs w:val="32"/>
        </w:rPr>
        <w:t>上海清算所</w:t>
      </w:r>
      <w:proofErr w:type="gramStart"/>
      <w:r>
        <w:rPr>
          <w:rFonts w:ascii="仿宋" w:eastAsia="仿宋" w:hAnsi="仿宋" w:hint="eastAsia"/>
          <w:sz w:val="32"/>
          <w:szCs w:val="32"/>
        </w:rPr>
        <w:t>检查正</w:t>
      </w:r>
      <w:proofErr w:type="gramEnd"/>
      <w:r>
        <w:rPr>
          <w:rFonts w:ascii="仿宋" w:eastAsia="仿宋" w:hAnsi="仿宋" w:hint="eastAsia"/>
          <w:sz w:val="32"/>
          <w:szCs w:val="32"/>
        </w:rPr>
        <w:t>回购方债券账户标的债券的账户余额，确认足额后将相关债券设置为待付状态；在全部债券足额并锁定情况下，向CIPS</w:t>
      </w:r>
      <w:r>
        <w:rPr>
          <w:rFonts w:ascii="仿宋" w:eastAsia="仿宋" w:hAnsi="仿宋"/>
          <w:sz w:val="32"/>
          <w:szCs w:val="32"/>
        </w:rPr>
        <w:t>发送附加金融市场交易信息的CIPS135</w:t>
      </w:r>
      <w:r>
        <w:rPr>
          <w:rFonts w:ascii="仿宋" w:eastAsia="仿宋" w:hAnsi="仿宋" w:hint="eastAsia"/>
          <w:sz w:val="32"/>
          <w:szCs w:val="32"/>
        </w:rPr>
        <w:t>报文</w:t>
      </w:r>
      <w:r>
        <w:rPr>
          <w:rFonts w:ascii="仿宋" w:eastAsia="仿宋" w:hAnsi="仿宋"/>
          <w:sz w:val="32"/>
          <w:szCs w:val="32"/>
        </w:rPr>
        <w:t>。CIPS</w:t>
      </w:r>
      <w:r>
        <w:rPr>
          <w:rFonts w:ascii="仿宋" w:eastAsia="仿宋" w:hAnsi="仿宋" w:hint="eastAsia"/>
          <w:sz w:val="32"/>
          <w:szCs w:val="32"/>
        </w:rPr>
        <w:t>向</w:t>
      </w:r>
      <w:r>
        <w:rPr>
          <w:rFonts w:ascii="仿宋" w:eastAsia="仿宋" w:hAnsi="仿宋"/>
          <w:sz w:val="32"/>
          <w:szCs w:val="32"/>
        </w:rPr>
        <w:t>CIPS付款直接参与者和CIPS收款直接参与者</w:t>
      </w:r>
      <w:r>
        <w:rPr>
          <w:rFonts w:ascii="仿宋" w:eastAsia="仿宋" w:hAnsi="仿宋" w:hint="eastAsia"/>
          <w:sz w:val="32"/>
          <w:szCs w:val="32"/>
        </w:rPr>
        <w:t>转发</w:t>
      </w:r>
      <w:r>
        <w:rPr>
          <w:rFonts w:ascii="仿宋" w:eastAsia="仿宋" w:hAnsi="仿宋"/>
          <w:sz w:val="32"/>
          <w:szCs w:val="32"/>
        </w:rPr>
        <w:t>CIPS135</w:t>
      </w:r>
      <w:r>
        <w:rPr>
          <w:rFonts w:ascii="仿宋" w:eastAsia="仿宋" w:hAnsi="仿宋" w:hint="eastAsia"/>
          <w:sz w:val="32"/>
          <w:szCs w:val="32"/>
        </w:rPr>
        <w:t>报文。</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CIPS</w:t>
      </w:r>
      <w:r>
        <w:rPr>
          <w:rFonts w:ascii="仿宋" w:eastAsia="仿宋" w:hAnsi="仿宋"/>
          <w:sz w:val="32"/>
          <w:szCs w:val="32"/>
        </w:rPr>
        <w:t>135</w:t>
      </w:r>
      <w:r>
        <w:rPr>
          <w:rFonts w:ascii="仿宋" w:eastAsia="仿宋" w:hAnsi="仿宋" w:hint="eastAsia"/>
          <w:sz w:val="32"/>
          <w:szCs w:val="32"/>
        </w:rPr>
        <w:t>报文的附加金融市场交易信息中，</w:t>
      </w:r>
      <w:r>
        <w:rPr>
          <w:rFonts w:ascii="仿宋" w:eastAsia="仿宋" w:hAnsi="仿宋"/>
          <w:sz w:val="32"/>
          <w:szCs w:val="32"/>
        </w:rPr>
        <w:t>“业务种类编码”栏</w:t>
      </w:r>
      <w:proofErr w:type="gramStart"/>
      <w:r>
        <w:rPr>
          <w:rFonts w:ascii="仿宋" w:eastAsia="仿宋" w:hAnsi="仿宋"/>
          <w:sz w:val="32"/>
          <w:szCs w:val="32"/>
        </w:rPr>
        <w:t>位</w:t>
      </w:r>
      <w:r w:rsidR="00E642DB">
        <w:rPr>
          <w:rFonts w:ascii="仿宋" w:eastAsia="仿宋" w:hAnsi="仿宋" w:hint="eastAsia"/>
          <w:sz w:val="32"/>
          <w:szCs w:val="32"/>
        </w:rPr>
        <w:t>根据</w:t>
      </w:r>
      <w:proofErr w:type="gramEnd"/>
      <w:r w:rsidR="00E642DB">
        <w:rPr>
          <w:rFonts w:ascii="仿宋" w:eastAsia="仿宋" w:hAnsi="仿宋"/>
          <w:sz w:val="32"/>
          <w:szCs w:val="32"/>
        </w:rPr>
        <w:t>债券回购交易品种显示相应业务种类</w:t>
      </w:r>
      <w:r>
        <w:rPr>
          <w:rFonts w:ascii="仿宋" w:eastAsia="仿宋" w:hAnsi="仿宋" w:hint="eastAsia"/>
          <w:sz w:val="32"/>
          <w:szCs w:val="32"/>
        </w:rPr>
        <w:t>，</w:t>
      </w:r>
      <w:r>
        <w:rPr>
          <w:rFonts w:ascii="仿宋" w:eastAsia="仿宋" w:hAnsi="仿宋"/>
          <w:sz w:val="32"/>
          <w:szCs w:val="32"/>
        </w:rPr>
        <w:t>“买方持有人账号”栏位显示逆回购方</w:t>
      </w:r>
      <w:r>
        <w:rPr>
          <w:rFonts w:ascii="仿宋" w:eastAsia="仿宋" w:hAnsi="仿宋" w:hint="eastAsia"/>
          <w:sz w:val="32"/>
          <w:szCs w:val="32"/>
        </w:rPr>
        <w:t>债券账户</w:t>
      </w:r>
      <w:r>
        <w:rPr>
          <w:rFonts w:ascii="仿宋" w:eastAsia="仿宋" w:hAnsi="仿宋"/>
          <w:sz w:val="32"/>
          <w:szCs w:val="32"/>
        </w:rPr>
        <w:t>账号，“卖方持有人账号”栏位显示正回购方债券账户账号。若回购包含仅一只标的债券</w:t>
      </w:r>
      <w:r>
        <w:rPr>
          <w:rFonts w:ascii="仿宋" w:eastAsia="仿宋" w:hAnsi="仿宋" w:hint="eastAsia"/>
          <w:sz w:val="32"/>
          <w:szCs w:val="32"/>
        </w:rPr>
        <w:t>，</w:t>
      </w:r>
      <w:r>
        <w:rPr>
          <w:rFonts w:ascii="仿宋" w:eastAsia="仿宋" w:hAnsi="仿宋"/>
          <w:sz w:val="32"/>
          <w:szCs w:val="32"/>
        </w:rPr>
        <w:t>CIPS135报文“证券代码”栏位显示该标的债券代码</w:t>
      </w:r>
      <w:r>
        <w:rPr>
          <w:rFonts w:ascii="仿宋" w:eastAsia="仿宋" w:hAnsi="仿宋" w:hint="eastAsia"/>
          <w:sz w:val="32"/>
          <w:szCs w:val="32"/>
        </w:rPr>
        <w:t>，</w:t>
      </w:r>
      <w:r>
        <w:rPr>
          <w:rFonts w:ascii="仿宋" w:eastAsia="仿宋" w:hAnsi="仿宋"/>
          <w:sz w:val="32"/>
          <w:szCs w:val="32"/>
        </w:rPr>
        <w:t>“证券面额”栏位显示该标的债券面额</w:t>
      </w:r>
      <w:r>
        <w:rPr>
          <w:rFonts w:ascii="仿宋" w:eastAsia="仿宋" w:hAnsi="仿宋" w:hint="eastAsia"/>
          <w:sz w:val="32"/>
          <w:szCs w:val="32"/>
        </w:rPr>
        <w:t>；若</w:t>
      </w:r>
      <w:r>
        <w:rPr>
          <w:rFonts w:ascii="仿宋" w:eastAsia="仿宋" w:hAnsi="仿宋"/>
          <w:sz w:val="32"/>
          <w:szCs w:val="32"/>
        </w:rPr>
        <w:t>回购包含多只标的债券，CIPS135报文“证券代码”栏位显示“999999999”，“证券面额”栏位显示所有标的债券面额总额。</w:t>
      </w:r>
    </w:p>
    <w:p w:rsidR="005663D8" w:rsidRDefault="005F490E">
      <w:pPr>
        <w:spacing w:line="580" w:lineRule="exact"/>
        <w:ind w:firstLineChars="200" w:firstLine="640"/>
        <w:rPr>
          <w:rFonts w:ascii="仿宋" w:eastAsia="仿宋" w:hAnsi="仿宋"/>
          <w:sz w:val="32"/>
          <w:szCs w:val="32"/>
        </w:rPr>
      </w:pPr>
      <w:r>
        <w:rPr>
          <w:rFonts w:ascii="仿宋" w:eastAsia="仿宋" w:hAnsi="仿宋"/>
          <w:sz w:val="32"/>
          <w:szCs w:val="32"/>
        </w:rPr>
        <w:t>逆回购方核实CIPS135</w:t>
      </w:r>
      <w:r>
        <w:rPr>
          <w:rFonts w:ascii="仿宋" w:eastAsia="仿宋" w:hAnsi="仿宋" w:hint="eastAsia"/>
          <w:sz w:val="32"/>
          <w:szCs w:val="32"/>
        </w:rPr>
        <w:t>报文</w:t>
      </w:r>
      <w:r>
        <w:rPr>
          <w:rFonts w:ascii="仿宋" w:eastAsia="仿宋" w:hAnsi="仿宋"/>
          <w:sz w:val="32"/>
          <w:szCs w:val="32"/>
        </w:rPr>
        <w:t>支付信息与金融市场交易信息无误并同意付款的，逆回购方（如果是CIPS直接参与者）或逆回购方委托的CIPS直接参与者</w:t>
      </w:r>
      <w:r>
        <w:rPr>
          <w:rFonts w:ascii="仿宋" w:eastAsia="仿宋" w:hAnsi="仿宋" w:hint="eastAsia"/>
          <w:sz w:val="32"/>
          <w:szCs w:val="32"/>
        </w:rPr>
        <w:t>应于</w:t>
      </w:r>
      <w:r>
        <w:rPr>
          <w:rFonts w:ascii="仿宋" w:eastAsia="仿宋" w:hAnsi="仿宋"/>
          <w:sz w:val="32"/>
          <w:szCs w:val="32"/>
        </w:rPr>
        <w:t>结算日</w:t>
      </w:r>
      <w:r>
        <w:rPr>
          <w:rFonts w:ascii="仿宋" w:eastAsia="仿宋" w:hAnsi="仿宋" w:hint="eastAsia"/>
          <w:sz w:val="32"/>
          <w:szCs w:val="32"/>
        </w:rPr>
        <w:t>当日</w:t>
      </w:r>
      <w:r>
        <w:rPr>
          <w:rFonts w:ascii="仿宋" w:eastAsia="仿宋" w:hAnsi="仿宋"/>
          <w:sz w:val="32"/>
          <w:szCs w:val="32"/>
        </w:rPr>
        <w:t>17:00前通过</w:t>
      </w:r>
      <w:r>
        <w:rPr>
          <w:rFonts w:ascii="仿宋" w:eastAsia="仿宋" w:hAnsi="仿宋"/>
          <w:sz w:val="32"/>
          <w:szCs w:val="32"/>
        </w:rPr>
        <w:lastRenderedPageBreak/>
        <w:t>CIPS136</w:t>
      </w:r>
      <w:r>
        <w:rPr>
          <w:rFonts w:ascii="仿宋" w:eastAsia="仿宋" w:hAnsi="仿宋" w:hint="eastAsia"/>
          <w:sz w:val="32"/>
          <w:szCs w:val="32"/>
        </w:rPr>
        <w:t>报文</w:t>
      </w:r>
      <w:r>
        <w:rPr>
          <w:rFonts w:ascii="仿宋" w:eastAsia="仿宋" w:hAnsi="仿宋"/>
          <w:sz w:val="32"/>
          <w:szCs w:val="32"/>
        </w:rPr>
        <w:t>向CIPS反馈同意办理资金划转。CIPS</w:t>
      </w:r>
      <w:r>
        <w:rPr>
          <w:rFonts w:ascii="仿宋" w:eastAsia="仿宋" w:hAnsi="仿宋" w:hint="eastAsia"/>
          <w:sz w:val="32"/>
          <w:szCs w:val="32"/>
        </w:rPr>
        <w:t>根据</w:t>
      </w:r>
      <w:r>
        <w:rPr>
          <w:rFonts w:ascii="仿宋" w:eastAsia="仿宋" w:hAnsi="仿宋"/>
          <w:sz w:val="32"/>
          <w:szCs w:val="32"/>
        </w:rPr>
        <w:t>CIPS136</w:t>
      </w:r>
      <w:r>
        <w:rPr>
          <w:rFonts w:ascii="仿宋" w:eastAsia="仿宋" w:hAnsi="仿宋" w:hint="eastAsia"/>
          <w:sz w:val="32"/>
          <w:szCs w:val="32"/>
        </w:rPr>
        <w:t>报文成功</w:t>
      </w:r>
      <w:r>
        <w:rPr>
          <w:rFonts w:ascii="仿宋" w:eastAsia="仿宋" w:hAnsi="仿宋"/>
          <w:sz w:val="32"/>
          <w:szCs w:val="32"/>
        </w:rPr>
        <w:t>办理资金划转后，通过CIPS601</w:t>
      </w:r>
      <w:r>
        <w:rPr>
          <w:rFonts w:ascii="仿宋" w:eastAsia="仿宋" w:hAnsi="仿宋" w:hint="eastAsia"/>
          <w:sz w:val="32"/>
          <w:szCs w:val="32"/>
        </w:rPr>
        <w:t>报文</w:t>
      </w:r>
      <w:r>
        <w:rPr>
          <w:rFonts w:ascii="仿宋" w:eastAsia="仿宋" w:hAnsi="仿宋"/>
          <w:sz w:val="32"/>
          <w:szCs w:val="32"/>
        </w:rPr>
        <w:t>反馈</w:t>
      </w:r>
      <w:r>
        <w:rPr>
          <w:rFonts w:ascii="仿宋" w:eastAsia="仿宋" w:hAnsi="仿宋" w:hint="eastAsia"/>
          <w:sz w:val="32"/>
          <w:szCs w:val="32"/>
        </w:rPr>
        <w:t>上海清算所</w:t>
      </w:r>
      <w:r>
        <w:rPr>
          <w:rFonts w:ascii="仿宋" w:eastAsia="仿宋" w:hAnsi="仿宋"/>
          <w:sz w:val="32"/>
          <w:szCs w:val="32"/>
        </w:rPr>
        <w:t>、CIPS付款直接参与者、CIPS收款直接参与者资金划转结果。</w:t>
      </w:r>
      <w:r>
        <w:rPr>
          <w:rFonts w:ascii="仿宋" w:eastAsia="仿宋" w:hAnsi="仿宋" w:hint="eastAsia"/>
          <w:sz w:val="32"/>
          <w:szCs w:val="32"/>
        </w:rPr>
        <w:t>上海</w:t>
      </w:r>
      <w:r>
        <w:rPr>
          <w:rFonts w:ascii="仿宋" w:eastAsia="仿宋" w:hAnsi="仿宋"/>
          <w:sz w:val="32"/>
          <w:szCs w:val="32"/>
        </w:rPr>
        <w:t>清算所根据资金划转成功的结果，</w:t>
      </w:r>
      <w:r>
        <w:rPr>
          <w:rFonts w:ascii="仿宋" w:eastAsia="仿宋" w:hAnsi="仿宋" w:hint="eastAsia"/>
          <w:sz w:val="32"/>
          <w:szCs w:val="32"/>
        </w:rPr>
        <w:t>及时将标的债券由正回购方账户划拨至逆回购方账户。首期结算成功后，上海清算所生成到期结算指令。</w:t>
      </w:r>
      <w:r>
        <w:rPr>
          <w:rFonts w:ascii="仿宋" w:eastAsia="仿宋" w:hAnsi="仿宋"/>
          <w:sz w:val="32"/>
          <w:szCs w:val="32"/>
        </w:rPr>
        <w:t>结算</w:t>
      </w:r>
      <w:r>
        <w:rPr>
          <w:rFonts w:ascii="仿宋" w:eastAsia="仿宋" w:hAnsi="仿宋" w:hint="eastAsia"/>
          <w:sz w:val="32"/>
          <w:szCs w:val="32"/>
        </w:rPr>
        <w:t>双方</w:t>
      </w:r>
      <w:r>
        <w:rPr>
          <w:rFonts w:ascii="仿宋" w:eastAsia="仿宋" w:hAnsi="仿宋"/>
          <w:sz w:val="32"/>
          <w:szCs w:val="32"/>
        </w:rPr>
        <w:t>可通过上海清算所客户端</w:t>
      </w:r>
      <w:r>
        <w:rPr>
          <w:rFonts w:ascii="仿宋" w:eastAsia="仿宋" w:hAnsi="仿宋" w:hint="eastAsia"/>
          <w:sz w:val="32"/>
          <w:szCs w:val="32"/>
        </w:rPr>
        <w:t>或</w:t>
      </w:r>
      <w:r>
        <w:rPr>
          <w:rFonts w:ascii="仿宋" w:eastAsia="仿宋" w:hAnsi="仿宋"/>
          <w:sz w:val="32"/>
          <w:szCs w:val="32"/>
        </w:rPr>
        <w:t>直联接口查询</w:t>
      </w:r>
      <w:r>
        <w:rPr>
          <w:rFonts w:ascii="仿宋" w:eastAsia="仿宋" w:hAnsi="仿宋" w:hint="eastAsia"/>
          <w:sz w:val="32"/>
          <w:szCs w:val="32"/>
        </w:rPr>
        <w:t>及</w:t>
      </w:r>
      <w:r>
        <w:rPr>
          <w:rFonts w:ascii="仿宋" w:eastAsia="仿宋" w:hAnsi="仿宋"/>
          <w:sz w:val="32"/>
          <w:szCs w:val="32"/>
        </w:rPr>
        <w:t>下载回购首期结算成功通知单。</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逆回购方</w:t>
      </w:r>
      <w:r>
        <w:rPr>
          <w:rFonts w:ascii="仿宋" w:eastAsia="仿宋" w:hAnsi="仿宋"/>
          <w:sz w:val="32"/>
          <w:szCs w:val="32"/>
        </w:rPr>
        <w:t>核对CIPS135</w:t>
      </w:r>
      <w:r>
        <w:rPr>
          <w:rFonts w:ascii="仿宋" w:eastAsia="仿宋" w:hAnsi="仿宋" w:hint="eastAsia"/>
          <w:sz w:val="32"/>
          <w:szCs w:val="32"/>
        </w:rPr>
        <w:t>报文</w:t>
      </w:r>
      <w:r>
        <w:rPr>
          <w:rFonts w:ascii="仿宋" w:eastAsia="仿宋" w:hAnsi="仿宋"/>
          <w:sz w:val="32"/>
          <w:szCs w:val="32"/>
        </w:rPr>
        <w:t>支付</w:t>
      </w:r>
      <w:r>
        <w:rPr>
          <w:rFonts w:ascii="仿宋" w:eastAsia="仿宋" w:hAnsi="仿宋" w:hint="eastAsia"/>
          <w:sz w:val="32"/>
          <w:szCs w:val="32"/>
        </w:rPr>
        <w:t>信息</w:t>
      </w:r>
      <w:r>
        <w:rPr>
          <w:rFonts w:ascii="仿宋" w:eastAsia="仿宋" w:hAnsi="仿宋"/>
          <w:sz w:val="32"/>
          <w:szCs w:val="32"/>
        </w:rPr>
        <w:t>与金融市场交易信息后拒绝付款的，逆回购方（如果是CIPS直接参与者）或逆回购方委托的CIPS直接参与者通过CIPS136</w:t>
      </w:r>
      <w:r>
        <w:rPr>
          <w:rFonts w:ascii="仿宋" w:eastAsia="仿宋" w:hAnsi="仿宋" w:hint="eastAsia"/>
          <w:sz w:val="32"/>
          <w:szCs w:val="32"/>
        </w:rPr>
        <w:t>报文</w:t>
      </w:r>
      <w:r>
        <w:rPr>
          <w:rFonts w:ascii="仿宋" w:eastAsia="仿宋" w:hAnsi="仿宋"/>
          <w:sz w:val="32"/>
          <w:szCs w:val="32"/>
        </w:rPr>
        <w:t>向CIPS反馈拒绝付款信息。上海</w:t>
      </w:r>
      <w:r>
        <w:rPr>
          <w:rFonts w:ascii="仿宋" w:eastAsia="仿宋" w:hAnsi="仿宋" w:hint="eastAsia"/>
          <w:sz w:val="32"/>
          <w:szCs w:val="32"/>
        </w:rPr>
        <w:t>清算所</w:t>
      </w:r>
      <w:r>
        <w:rPr>
          <w:rFonts w:ascii="仿宋" w:eastAsia="仿宋" w:hAnsi="仿宋"/>
          <w:sz w:val="32"/>
          <w:szCs w:val="32"/>
        </w:rPr>
        <w:t>根据收到的CIPS601</w:t>
      </w:r>
      <w:r>
        <w:rPr>
          <w:rFonts w:ascii="仿宋" w:eastAsia="仿宋" w:hAnsi="仿宋" w:hint="eastAsia"/>
          <w:sz w:val="32"/>
          <w:szCs w:val="32"/>
        </w:rPr>
        <w:t>报文</w:t>
      </w:r>
      <w:r>
        <w:rPr>
          <w:rFonts w:ascii="仿宋" w:eastAsia="仿宋" w:hAnsi="仿宋"/>
          <w:sz w:val="32"/>
          <w:szCs w:val="32"/>
        </w:rPr>
        <w:t>判定结算失败，</w:t>
      </w:r>
      <w:r>
        <w:rPr>
          <w:rFonts w:ascii="仿宋" w:eastAsia="仿宋" w:hAnsi="仿宋" w:hint="eastAsia"/>
          <w:sz w:val="32"/>
          <w:szCs w:val="32"/>
        </w:rPr>
        <w:t>将已锁定债券的状态恢复为可用，</w:t>
      </w:r>
      <w:proofErr w:type="gramStart"/>
      <w:r>
        <w:rPr>
          <w:rFonts w:ascii="仿宋" w:eastAsia="仿宋" w:hAnsi="仿宋" w:hint="eastAsia"/>
          <w:sz w:val="32"/>
          <w:szCs w:val="32"/>
        </w:rPr>
        <w:t>不</w:t>
      </w:r>
      <w:proofErr w:type="gramEnd"/>
      <w:r>
        <w:rPr>
          <w:rFonts w:ascii="仿宋" w:eastAsia="仿宋" w:hAnsi="仿宋" w:hint="eastAsia"/>
          <w:sz w:val="32"/>
          <w:szCs w:val="32"/>
        </w:rPr>
        <w:t>再生成到期结算指令</w:t>
      </w:r>
      <w:r>
        <w:rPr>
          <w:rFonts w:ascii="仿宋" w:eastAsia="仿宋" w:hAnsi="仿宋"/>
          <w:sz w:val="32"/>
          <w:szCs w:val="32"/>
        </w:rPr>
        <w:t>。</w:t>
      </w:r>
      <w:r>
        <w:rPr>
          <w:rFonts w:ascii="仿宋" w:eastAsia="仿宋" w:hAnsi="仿宋" w:hint="eastAsia"/>
          <w:sz w:val="32"/>
          <w:szCs w:val="32"/>
        </w:rPr>
        <w:t>结算双方可通过上海清算所客户端或直联接口查询及下载回购首期结算失败通知单。</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截至首期结算日</w:t>
      </w:r>
      <w:r>
        <w:rPr>
          <w:rFonts w:ascii="仿宋" w:eastAsia="仿宋" w:hAnsi="仿宋"/>
          <w:sz w:val="32"/>
          <w:szCs w:val="32"/>
        </w:rPr>
        <w:t>17:00，若正回购方标的债券余额仍不足的，</w:t>
      </w:r>
      <w:r>
        <w:rPr>
          <w:rFonts w:ascii="仿宋" w:eastAsia="仿宋" w:hAnsi="仿宋" w:hint="eastAsia"/>
          <w:sz w:val="32"/>
          <w:szCs w:val="32"/>
        </w:rPr>
        <w:t>上海清算所判定结算失败，</w:t>
      </w:r>
      <w:proofErr w:type="gramStart"/>
      <w:r>
        <w:rPr>
          <w:rFonts w:ascii="仿宋" w:eastAsia="仿宋" w:hAnsi="仿宋" w:hint="eastAsia"/>
          <w:sz w:val="32"/>
          <w:szCs w:val="32"/>
        </w:rPr>
        <w:t>不</w:t>
      </w:r>
      <w:proofErr w:type="gramEnd"/>
      <w:r>
        <w:rPr>
          <w:rFonts w:ascii="仿宋" w:eastAsia="仿宋" w:hAnsi="仿宋" w:hint="eastAsia"/>
          <w:sz w:val="32"/>
          <w:szCs w:val="32"/>
        </w:rPr>
        <w:t>再生成到期结算指令；若CIPS付款直接参与者仍未通过</w:t>
      </w:r>
      <w:r>
        <w:rPr>
          <w:rFonts w:ascii="仿宋" w:eastAsia="仿宋" w:hAnsi="仿宋"/>
          <w:sz w:val="32"/>
          <w:szCs w:val="32"/>
        </w:rPr>
        <w:t>CIPS136</w:t>
      </w:r>
      <w:r>
        <w:rPr>
          <w:rFonts w:ascii="仿宋" w:eastAsia="仿宋" w:hAnsi="仿宋" w:hint="eastAsia"/>
          <w:sz w:val="32"/>
          <w:szCs w:val="32"/>
        </w:rPr>
        <w:t>报文回复的，或</w:t>
      </w:r>
      <w:r>
        <w:rPr>
          <w:rFonts w:ascii="仿宋" w:eastAsia="仿宋" w:hAnsi="仿宋"/>
          <w:sz w:val="32"/>
          <w:szCs w:val="32"/>
        </w:rPr>
        <w:t>通过CIPS136报文</w:t>
      </w:r>
      <w:r>
        <w:rPr>
          <w:rFonts w:ascii="仿宋" w:eastAsia="仿宋" w:hAnsi="仿宋" w:hint="eastAsia"/>
          <w:sz w:val="32"/>
          <w:szCs w:val="32"/>
        </w:rPr>
        <w:t>反馈同意办理资金划转后</w:t>
      </w:r>
      <w:r>
        <w:rPr>
          <w:rFonts w:ascii="仿宋" w:eastAsia="仿宋" w:hAnsi="仿宋"/>
          <w:sz w:val="32"/>
          <w:szCs w:val="32"/>
        </w:rPr>
        <w:t>资金账户余额仍</w:t>
      </w:r>
      <w:proofErr w:type="gramStart"/>
      <w:r>
        <w:rPr>
          <w:rFonts w:ascii="仿宋" w:eastAsia="仿宋" w:hAnsi="仿宋"/>
          <w:sz w:val="32"/>
          <w:szCs w:val="32"/>
        </w:rPr>
        <w:t>不</w:t>
      </w:r>
      <w:proofErr w:type="gramEnd"/>
      <w:r>
        <w:rPr>
          <w:rFonts w:ascii="仿宋" w:eastAsia="仿宋" w:hAnsi="仿宋"/>
          <w:sz w:val="32"/>
          <w:szCs w:val="32"/>
        </w:rPr>
        <w:t>足额的，上海清算所判定结算失败，</w:t>
      </w:r>
      <w:r>
        <w:rPr>
          <w:rFonts w:ascii="仿宋" w:eastAsia="仿宋" w:hAnsi="仿宋" w:hint="eastAsia"/>
          <w:sz w:val="32"/>
          <w:szCs w:val="32"/>
        </w:rPr>
        <w:t>将已锁定债券的状态恢复为可用，</w:t>
      </w:r>
      <w:proofErr w:type="gramStart"/>
      <w:r>
        <w:rPr>
          <w:rFonts w:ascii="仿宋" w:eastAsia="仿宋" w:hAnsi="仿宋" w:hint="eastAsia"/>
          <w:sz w:val="32"/>
          <w:szCs w:val="32"/>
        </w:rPr>
        <w:t>不</w:t>
      </w:r>
      <w:proofErr w:type="gramEnd"/>
      <w:r>
        <w:rPr>
          <w:rFonts w:ascii="仿宋" w:eastAsia="仿宋" w:hAnsi="仿宋" w:hint="eastAsia"/>
          <w:sz w:val="32"/>
          <w:szCs w:val="32"/>
        </w:rPr>
        <w:t>再生成到期结算指令</w:t>
      </w:r>
      <w:r>
        <w:rPr>
          <w:rFonts w:ascii="仿宋" w:eastAsia="仿宋" w:hAnsi="仿宋"/>
          <w:sz w:val="32"/>
          <w:szCs w:val="32"/>
        </w:rPr>
        <w:t>。</w:t>
      </w:r>
      <w:r>
        <w:rPr>
          <w:rFonts w:ascii="仿宋" w:eastAsia="仿宋" w:hAnsi="仿宋" w:hint="eastAsia"/>
          <w:sz w:val="32"/>
          <w:szCs w:val="32"/>
        </w:rPr>
        <w:t>结算双方可通过上海清算所客户端或直联接口查询及下载回购首期结算失败通知单。</w:t>
      </w:r>
    </w:p>
    <w:p w:rsidR="005663D8" w:rsidRDefault="005F490E">
      <w:pPr>
        <w:pStyle w:val="3"/>
        <w:keepNext w:val="0"/>
        <w:keepLines w:val="0"/>
        <w:spacing w:before="0" w:after="0" w:line="580" w:lineRule="exact"/>
        <w:ind w:firstLineChars="200" w:firstLine="643"/>
        <w:rPr>
          <w:rFonts w:ascii="仿宋" w:eastAsia="仿宋" w:hAnsi="仿宋"/>
        </w:rPr>
      </w:pPr>
      <w:r>
        <w:rPr>
          <w:rFonts w:ascii="仿宋" w:eastAsia="仿宋" w:hAnsi="仿宋" w:hint="eastAsia"/>
        </w:rPr>
        <w:t>3.到期结算</w:t>
      </w:r>
    </w:p>
    <w:p w:rsidR="005663D8" w:rsidRDefault="005F490E">
      <w:pPr>
        <w:spacing w:line="580" w:lineRule="exact"/>
        <w:ind w:firstLineChars="200" w:firstLine="640"/>
        <w:rPr>
          <w:rFonts w:ascii="仿宋" w:eastAsia="仿宋" w:hAnsi="仿宋"/>
          <w:sz w:val="32"/>
          <w:szCs w:val="32"/>
        </w:rPr>
      </w:pPr>
      <w:r>
        <w:rPr>
          <w:rFonts w:ascii="仿宋" w:eastAsia="仿宋" w:hAnsi="仿宋"/>
          <w:sz w:val="32"/>
          <w:szCs w:val="32"/>
        </w:rPr>
        <w:lastRenderedPageBreak/>
        <w:t>到期结算日，</w:t>
      </w:r>
      <w:r>
        <w:rPr>
          <w:rFonts w:ascii="仿宋" w:eastAsia="仿宋" w:hAnsi="仿宋" w:hint="eastAsia"/>
          <w:sz w:val="32"/>
          <w:szCs w:val="32"/>
        </w:rPr>
        <w:t>为便利CMU管理“北向通”渠道境外机构投资者债券和资金头寸，上海清算所为CMU开通到期结算确认功能，支持CMU在确认“北向通”渠道境外机构投资者用于到期结算的债券或资金头寸足额后，通过上海清算所客户端或直联接口对相关到期结算指令完成到期结算确认。已在上海清算所开通到期结算确认功能的结算成员，也需在到期结算日通过上海清算所客户端或直联接口对相关到期结算指令完成到期结算确认。</w:t>
      </w:r>
    </w:p>
    <w:p w:rsidR="005663D8" w:rsidRDefault="005F490E">
      <w:pPr>
        <w:spacing w:line="580" w:lineRule="exact"/>
        <w:ind w:firstLineChars="200" w:firstLine="640"/>
        <w:rPr>
          <w:rFonts w:ascii="仿宋" w:eastAsia="仿宋" w:hAnsi="仿宋"/>
          <w:sz w:val="32"/>
          <w:szCs w:val="32"/>
        </w:rPr>
      </w:pPr>
      <w:r>
        <w:rPr>
          <w:rFonts w:ascii="仿宋" w:eastAsia="仿宋" w:hAnsi="仿宋"/>
          <w:sz w:val="32"/>
          <w:szCs w:val="32"/>
        </w:rPr>
        <w:t>CMU与结算对手方</w:t>
      </w:r>
      <w:r>
        <w:rPr>
          <w:rFonts w:ascii="仿宋" w:eastAsia="仿宋" w:hAnsi="仿宋" w:hint="eastAsia"/>
          <w:sz w:val="32"/>
          <w:szCs w:val="32"/>
        </w:rPr>
        <w:t>（如需）</w:t>
      </w:r>
      <w:r>
        <w:rPr>
          <w:rFonts w:ascii="仿宋" w:eastAsia="仿宋" w:hAnsi="仿宋"/>
          <w:sz w:val="32"/>
          <w:szCs w:val="32"/>
        </w:rPr>
        <w:t>完成到期结算确认后，</w:t>
      </w:r>
      <w:r>
        <w:rPr>
          <w:rFonts w:ascii="仿宋" w:eastAsia="仿宋" w:hAnsi="仿宋" w:hint="eastAsia"/>
          <w:sz w:val="32"/>
          <w:szCs w:val="32"/>
        </w:rPr>
        <w:t>上海清算所检查逆回购方托管账户标的债券的账户余额，确认足额后对相关债券设置为待付状态；在标的债券足额并锁定情况下，向CIPS发送附加金融市场交易信息的CIPS135报文。CIPS向CIPS付款直接参与者和CIPS收款直接参与者转发CIPS135报文。</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CIPS</w:t>
      </w:r>
      <w:r>
        <w:rPr>
          <w:rFonts w:ascii="仿宋" w:eastAsia="仿宋" w:hAnsi="仿宋"/>
          <w:sz w:val="32"/>
          <w:szCs w:val="32"/>
        </w:rPr>
        <w:t>135</w:t>
      </w:r>
      <w:r>
        <w:rPr>
          <w:rFonts w:ascii="仿宋" w:eastAsia="仿宋" w:hAnsi="仿宋" w:hint="eastAsia"/>
          <w:sz w:val="32"/>
          <w:szCs w:val="32"/>
        </w:rPr>
        <w:t>报文的附加金融市场交易信息中，</w:t>
      </w:r>
      <w:r>
        <w:rPr>
          <w:rFonts w:ascii="仿宋" w:eastAsia="仿宋" w:hAnsi="仿宋"/>
          <w:sz w:val="32"/>
          <w:szCs w:val="32"/>
        </w:rPr>
        <w:t>“业务种类编码”栏</w:t>
      </w:r>
      <w:proofErr w:type="gramStart"/>
      <w:r>
        <w:rPr>
          <w:rFonts w:ascii="仿宋" w:eastAsia="仿宋" w:hAnsi="仿宋"/>
          <w:sz w:val="32"/>
          <w:szCs w:val="32"/>
        </w:rPr>
        <w:t>位</w:t>
      </w:r>
      <w:r w:rsidR="00E642DB" w:rsidRPr="00E642DB">
        <w:rPr>
          <w:rFonts w:ascii="仿宋" w:eastAsia="仿宋" w:hAnsi="仿宋" w:hint="eastAsia"/>
          <w:sz w:val="32"/>
          <w:szCs w:val="32"/>
        </w:rPr>
        <w:t>根据</w:t>
      </w:r>
      <w:proofErr w:type="gramEnd"/>
      <w:r w:rsidR="00E642DB" w:rsidRPr="00E642DB">
        <w:rPr>
          <w:rFonts w:ascii="仿宋" w:eastAsia="仿宋" w:hAnsi="仿宋" w:hint="eastAsia"/>
          <w:sz w:val="32"/>
          <w:szCs w:val="32"/>
        </w:rPr>
        <w:t>债券回购交易品种显示相应业务种类</w:t>
      </w:r>
      <w:r>
        <w:rPr>
          <w:rFonts w:ascii="仿宋" w:eastAsia="仿宋" w:hAnsi="仿宋" w:hint="eastAsia"/>
          <w:sz w:val="32"/>
          <w:szCs w:val="32"/>
        </w:rPr>
        <w:t>，</w:t>
      </w:r>
      <w:r>
        <w:rPr>
          <w:rFonts w:ascii="仿宋" w:eastAsia="仿宋" w:hAnsi="仿宋"/>
          <w:sz w:val="32"/>
          <w:szCs w:val="32"/>
        </w:rPr>
        <w:t>“买方持有人账号”栏位显示逆回购方债券</w:t>
      </w:r>
      <w:r>
        <w:rPr>
          <w:rFonts w:ascii="仿宋" w:eastAsia="仿宋" w:hAnsi="仿宋" w:hint="eastAsia"/>
          <w:sz w:val="32"/>
          <w:szCs w:val="32"/>
        </w:rPr>
        <w:t>账户</w:t>
      </w:r>
      <w:r>
        <w:rPr>
          <w:rFonts w:ascii="仿宋" w:eastAsia="仿宋" w:hAnsi="仿宋"/>
          <w:sz w:val="32"/>
          <w:szCs w:val="32"/>
        </w:rPr>
        <w:t>账号，“卖方持有人账号”栏位显示正回购方债券账户账号。若回购包含仅一只标的债券，CIPS135报文“证券代码”栏位显示该标的债券代码，“证券面额”栏位显示该标的债券面额</w:t>
      </w:r>
      <w:r>
        <w:rPr>
          <w:rFonts w:ascii="仿宋" w:eastAsia="仿宋" w:hAnsi="仿宋" w:hint="eastAsia"/>
          <w:sz w:val="32"/>
          <w:szCs w:val="32"/>
        </w:rPr>
        <w:t>；若</w:t>
      </w:r>
      <w:r>
        <w:rPr>
          <w:rFonts w:ascii="仿宋" w:eastAsia="仿宋" w:hAnsi="仿宋"/>
          <w:sz w:val="32"/>
          <w:szCs w:val="32"/>
        </w:rPr>
        <w:t>回购包含多只标的债券，CIPS135报文“证券代码”栏位显示“999999999”，“证券面额”栏位显示所有标的债券面额总额。</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正回购方核实CIPS135报文支付信息与金融市场交易信息无误并同意付款的，正回购方（如果是CIPS直接参与者）或正</w:t>
      </w:r>
      <w:r>
        <w:rPr>
          <w:rFonts w:ascii="仿宋" w:eastAsia="仿宋" w:hAnsi="仿宋" w:hint="eastAsia"/>
          <w:sz w:val="32"/>
          <w:szCs w:val="32"/>
        </w:rPr>
        <w:lastRenderedPageBreak/>
        <w:t>回购方委托的CIPS直接参与者应于结算日当日17:00前通过CIPS136报文向CIPS反馈同意办理资金划转。CIPS根据CIPS136报文成功办理资金划转后，通过CIPS601报文反馈上海清算所、CIPS付款直接参与者、CIPS收款直接参与者资金划转结果。上海清算所根据资金划转成功的结果，及时将标的债券由逆回购方账户划拨至正回购方账户。结算双方可通过上海清算所客户端或直联接口查询及下载回购到期结算成功通知单。</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正回购方核对CIPS135报文支付信息与金融市场交易信息后拒绝付款的，正回购方（如果是CIPS直接参与者）或正回购方委托的CIPS直接参与者通过CIPS136报文向CIPS反馈拒绝付款信息。上海清算所根据收到的CIPS601报文判定结算失败，将已锁定债券的状态恢复为可用。结算双方可通过上海清算所客户端或直联接口查询及下载回购到期结算失败通知单。</w:t>
      </w:r>
    </w:p>
    <w:p w:rsidR="005663D8" w:rsidRDefault="005F490E">
      <w:pPr>
        <w:spacing w:line="580" w:lineRule="exact"/>
        <w:ind w:firstLineChars="200" w:firstLine="640"/>
        <w:rPr>
          <w:rFonts w:ascii="仿宋" w:eastAsia="仿宋" w:hAnsi="仿宋"/>
          <w:b/>
          <w:sz w:val="32"/>
          <w:szCs w:val="32"/>
        </w:rPr>
      </w:pPr>
      <w:r>
        <w:rPr>
          <w:rFonts w:ascii="仿宋" w:eastAsia="仿宋" w:hAnsi="仿宋" w:hint="eastAsia"/>
          <w:sz w:val="32"/>
          <w:szCs w:val="32"/>
        </w:rPr>
        <w:t>截至到期结算日17:00，若CMU或结算对手方（如需）未完成到期结算确认，上海清算所判定结算失败；若逆回购方标的债券仍不足的，上海清算所判定结算失败；若CIPS付款直接参与者仍未通过CIPS136报文回复的，或通过CIPS136报文反馈同意办理资金划转后资金账户余额仍</w:t>
      </w:r>
      <w:proofErr w:type="gramStart"/>
      <w:r>
        <w:rPr>
          <w:rFonts w:ascii="仿宋" w:eastAsia="仿宋" w:hAnsi="仿宋" w:hint="eastAsia"/>
          <w:sz w:val="32"/>
          <w:szCs w:val="32"/>
        </w:rPr>
        <w:t>不</w:t>
      </w:r>
      <w:proofErr w:type="gramEnd"/>
      <w:r>
        <w:rPr>
          <w:rFonts w:ascii="仿宋" w:eastAsia="仿宋" w:hAnsi="仿宋" w:hint="eastAsia"/>
          <w:sz w:val="32"/>
          <w:szCs w:val="32"/>
        </w:rPr>
        <w:t>足额的，上海清算所判定结算失败，将已锁定债券的状态恢复为可用。结算双方可通过上海清算所客户端或直联接口查询及下载回购到期结算失败通知单。到期结算失败后，经结算双方协商一致，结算双方可根据上海清算</w:t>
      </w:r>
      <w:proofErr w:type="gramStart"/>
      <w:r>
        <w:rPr>
          <w:rFonts w:ascii="仿宋" w:eastAsia="仿宋" w:hAnsi="仿宋" w:hint="eastAsia"/>
          <w:sz w:val="32"/>
          <w:szCs w:val="32"/>
        </w:rPr>
        <w:t>所相关</w:t>
      </w:r>
      <w:proofErr w:type="gramEnd"/>
      <w:r>
        <w:rPr>
          <w:rFonts w:ascii="仿宋" w:eastAsia="仿宋" w:hAnsi="仿宋" w:hint="eastAsia"/>
          <w:sz w:val="32"/>
          <w:szCs w:val="32"/>
        </w:rPr>
        <w:t>业务规定向上海清算所申请办理标的债券的清偿过户。</w:t>
      </w:r>
    </w:p>
    <w:p w:rsidR="005663D8" w:rsidRDefault="005F490E">
      <w:pPr>
        <w:spacing w:line="580" w:lineRule="exact"/>
        <w:ind w:firstLineChars="200" w:firstLine="643"/>
        <w:outlineLvl w:val="1"/>
        <w:rPr>
          <w:rFonts w:ascii="仿宋" w:eastAsia="仿宋" w:hAnsi="仿宋"/>
          <w:b/>
          <w:bCs/>
          <w:sz w:val="32"/>
          <w:szCs w:val="32"/>
        </w:rPr>
      </w:pPr>
      <w:bookmarkStart w:id="6" w:name="_Toc145323114"/>
      <w:r>
        <w:rPr>
          <w:rFonts w:ascii="仿宋" w:eastAsia="仿宋" w:hAnsi="仿宋" w:hint="eastAsia"/>
          <w:b/>
          <w:bCs/>
          <w:sz w:val="32"/>
          <w:szCs w:val="32"/>
        </w:rPr>
        <w:lastRenderedPageBreak/>
        <w:t>（三）结算失败</w:t>
      </w:r>
      <w:bookmarkEnd w:id="6"/>
      <w:r>
        <w:rPr>
          <w:rFonts w:ascii="仿宋" w:eastAsia="仿宋" w:hAnsi="仿宋" w:hint="eastAsia"/>
          <w:b/>
          <w:bCs/>
          <w:sz w:val="32"/>
          <w:szCs w:val="32"/>
        </w:rPr>
        <w:t>备案</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在</w:t>
      </w:r>
      <w:r>
        <w:rPr>
          <w:rFonts w:ascii="仿宋" w:eastAsia="仿宋" w:hAnsi="仿宋"/>
          <w:sz w:val="32"/>
          <w:szCs w:val="32"/>
        </w:rPr>
        <w:t>全额清算、逐笔结算方式下，因结算一方资金或债券不足导致结算失败的，由责任方承担对其交易对手的违约责任，上海清算所与CMU不承担相关责任。</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交易</w:t>
      </w:r>
      <w:r>
        <w:rPr>
          <w:rFonts w:ascii="仿宋" w:eastAsia="仿宋" w:hAnsi="仿宋"/>
          <w:sz w:val="32"/>
          <w:szCs w:val="32"/>
        </w:rPr>
        <w:t>作废或结算失败的，交易结算双方</w:t>
      </w:r>
      <w:r>
        <w:rPr>
          <w:rFonts w:ascii="仿宋" w:eastAsia="仿宋" w:hAnsi="仿宋" w:hint="eastAsia"/>
          <w:sz w:val="32"/>
          <w:szCs w:val="32"/>
        </w:rPr>
        <w:t>应于</w:t>
      </w:r>
      <w:r>
        <w:rPr>
          <w:rFonts w:ascii="仿宋" w:eastAsia="仿宋" w:hAnsi="仿宋"/>
          <w:sz w:val="32"/>
          <w:szCs w:val="32"/>
        </w:rPr>
        <w:t>结算日次</w:t>
      </w:r>
      <w:proofErr w:type="gramStart"/>
      <w:r>
        <w:rPr>
          <w:rFonts w:ascii="仿宋" w:eastAsia="仿宋" w:hAnsi="仿宋"/>
          <w:sz w:val="32"/>
          <w:szCs w:val="32"/>
        </w:rPr>
        <w:t>一</w:t>
      </w:r>
      <w:proofErr w:type="gramEnd"/>
      <w:r>
        <w:rPr>
          <w:rFonts w:ascii="仿宋" w:eastAsia="仿宋" w:hAnsi="仿宋"/>
          <w:sz w:val="32"/>
          <w:szCs w:val="32"/>
        </w:rPr>
        <w:t>工作日向上海清算所</w:t>
      </w:r>
      <w:r>
        <w:rPr>
          <w:rFonts w:ascii="仿宋" w:eastAsia="仿宋" w:hAnsi="仿宋" w:hint="eastAsia"/>
          <w:sz w:val="32"/>
          <w:szCs w:val="32"/>
        </w:rPr>
        <w:t>完成</w:t>
      </w:r>
      <w:r>
        <w:rPr>
          <w:rFonts w:ascii="仿宋" w:eastAsia="仿宋" w:hAnsi="仿宋"/>
          <w:sz w:val="32"/>
          <w:szCs w:val="32"/>
        </w:rPr>
        <w:t>结算失败备案。上海清算所</w:t>
      </w:r>
      <w:r>
        <w:rPr>
          <w:rFonts w:ascii="仿宋" w:eastAsia="仿宋" w:hAnsi="仿宋" w:hint="eastAsia"/>
          <w:sz w:val="32"/>
          <w:szCs w:val="32"/>
        </w:rPr>
        <w:t>支持“北向通”交易结算失败线上报备。“北向通”渠道境外机构投资者（或其授权的相关境外代理交易机构）与结算对手方应分别根据债券通公司及上海清算所要求，为其有权操作人员</w:t>
      </w:r>
      <w:proofErr w:type="gramStart"/>
      <w:r>
        <w:rPr>
          <w:rFonts w:ascii="仿宋" w:eastAsia="仿宋" w:hAnsi="仿宋" w:hint="eastAsia"/>
          <w:sz w:val="32"/>
          <w:szCs w:val="32"/>
        </w:rPr>
        <w:t>开通线上报备系统</w:t>
      </w:r>
      <w:proofErr w:type="gramEnd"/>
      <w:r>
        <w:rPr>
          <w:rFonts w:ascii="仿宋" w:eastAsia="仿宋" w:hAnsi="仿宋" w:hint="eastAsia"/>
          <w:sz w:val="32"/>
          <w:szCs w:val="32"/>
        </w:rPr>
        <w:t>权限。结算失败线</w:t>
      </w:r>
      <w:proofErr w:type="gramStart"/>
      <w:r>
        <w:rPr>
          <w:rFonts w:ascii="仿宋" w:eastAsia="仿宋" w:hAnsi="仿宋" w:hint="eastAsia"/>
          <w:sz w:val="32"/>
          <w:szCs w:val="32"/>
        </w:rPr>
        <w:t>上报备由结算</w:t>
      </w:r>
      <w:proofErr w:type="gramEnd"/>
      <w:r>
        <w:rPr>
          <w:rFonts w:ascii="仿宋" w:eastAsia="仿宋" w:hAnsi="仿宋" w:hint="eastAsia"/>
          <w:sz w:val="32"/>
          <w:szCs w:val="32"/>
        </w:rPr>
        <w:t>对手方就需要进行结算失败报备的交易，通过上海清算所客户端填写结算失败原因、后续处理方式、操作人员联系信息等要素后，发起线上报备。“北向通”渠道境外机构投资者（或其授权的相关境外代理交易机构）可通过债券通公司相关系统查看、确认或拒绝由结算对手方发起的结算失败报备。“北向通”渠道境外机构投资者（或其授权的相关境外代理交易机构）确认后，交易结算双方即完成相关交易结算失败的线上报备。“北向通”渠道境外机构投资者（或其授权的相关境外代理交易机构）拒绝的，结算对手方可对该笔交易的报备要素进行修改后重新发起。交易结算双方可在上海清算所及债券通公司系统查询、下载相关结算失败报备信息。</w:t>
      </w:r>
    </w:p>
    <w:p w:rsidR="005663D8" w:rsidRDefault="005F490E">
      <w:pPr>
        <w:spacing w:line="580" w:lineRule="exact"/>
        <w:ind w:firstLineChars="200" w:firstLine="640"/>
        <w:rPr>
          <w:rFonts w:ascii="仿宋" w:eastAsia="仿宋" w:hAnsi="仿宋"/>
          <w:sz w:val="32"/>
          <w:szCs w:val="32"/>
        </w:rPr>
      </w:pPr>
      <w:r>
        <w:rPr>
          <w:rFonts w:ascii="仿宋" w:eastAsia="仿宋" w:hAnsi="仿宋"/>
          <w:sz w:val="32"/>
          <w:szCs w:val="32"/>
        </w:rPr>
        <w:t>因网络</w:t>
      </w:r>
      <w:r>
        <w:rPr>
          <w:rFonts w:ascii="仿宋" w:eastAsia="仿宋" w:hAnsi="仿宋" w:hint="eastAsia"/>
          <w:sz w:val="32"/>
          <w:szCs w:val="32"/>
        </w:rPr>
        <w:t>、</w:t>
      </w:r>
      <w:r>
        <w:rPr>
          <w:rFonts w:ascii="仿宋" w:eastAsia="仿宋" w:hAnsi="仿宋"/>
          <w:sz w:val="32"/>
          <w:szCs w:val="32"/>
        </w:rPr>
        <w:t>系统或其他原因</w:t>
      </w:r>
      <w:r>
        <w:rPr>
          <w:rFonts w:ascii="仿宋" w:eastAsia="仿宋" w:hAnsi="仿宋" w:hint="eastAsia"/>
          <w:sz w:val="32"/>
          <w:szCs w:val="32"/>
        </w:rPr>
        <w:t>，</w:t>
      </w:r>
      <w:r>
        <w:rPr>
          <w:rFonts w:ascii="仿宋" w:eastAsia="仿宋" w:hAnsi="仿宋"/>
          <w:sz w:val="32"/>
          <w:szCs w:val="32"/>
        </w:rPr>
        <w:t>交易结算双方无法完成线上报备时</w:t>
      </w:r>
      <w:r>
        <w:rPr>
          <w:rFonts w:ascii="仿宋" w:eastAsia="仿宋" w:hAnsi="仿宋" w:hint="eastAsia"/>
          <w:sz w:val="32"/>
          <w:szCs w:val="32"/>
        </w:rPr>
        <w:t>，可通过线下</w:t>
      </w:r>
      <w:r>
        <w:rPr>
          <w:rFonts w:ascii="仿宋" w:eastAsia="仿宋" w:hAnsi="仿宋"/>
          <w:sz w:val="32"/>
          <w:szCs w:val="32"/>
        </w:rPr>
        <w:t>向上海清算所</w:t>
      </w:r>
      <w:r>
        <w:rPr>
          <w:rFonts w:ascii="仿宋" w:eastAsia="仿宋" w:hAnsi="仿宋" w:hint="eastAsia"/>
          <w:sz w:val="32"/>
          <w:szCs w:val="32"/>
        </w:rPr>
        <w:t>提交加盖双方业务章的《债券交易</w:t>
      </w:r>
      <w:r>
        <w:rPr>
          <w:rFonts w:ascii="仿宋" w:eastAsia="仿宋" w:hAnsi="仿宋" w:hint="eastAsia"/>
          <w:sz w:val="32"/>
          <w:szCs w:val="32"/>
        </w:rPr>
        <w:lastRenderedPageBreak/>
        <w:t>结算失败备案表》（附件</w:t>
      </w:r>
      <w:r>
        <w:rPr>
          <w:rFonts w:ascii="仿宋" w:eastAsia="仿宋" w:hAnsi="仿宋"/>
          <w:sz w:val="32"/>
          <w:szCs w:val="32"/>
        </w:rPr>
        <w:t>）的方式完成结算失败</w:t>
      </w:r>
      <w:r>
        <w:rPr>
          <w:rFonts w:ascii="仿宋" w:eastAsia="仿宋" w:hAnsi="仿宋" w:hint="eastAsia"/>
          <w:sz w:val="32"/>
          <w:szCs w:val="32"/>
        </w:rPr>
        <w:t>备案</w:t>
      </w:r>
      <w:r>
        <w:rPr>
          <w:rFonts w:ascii="仿宋" w:eastAsia="仿宋" w:hAnsi="仿宋"/>
          <w:sz w:val="32"/>
          <w:szCs w:val="32"/>
        </w:rPr>
        <w:t>。其中</w:t>
      </w:r>
      <w:r>
        <w:rPr>
          <w:rFonts w:ascii="仿宋" w:eastAsia="仿宋" w:hAnsi="仿宋" w:hint="eastAsia"/>
          <w:sz w:val="32"/>
          <w:szCs w:val="32"/>
        </w:rPr>
        <w:t>，“北向通”渠道境外机构投资者</w:t>
      </w:r>
      <w:r>
        <w:rPr>
          <w:rFonts w:ascii="仿宋" w:eastAsia="仿宋" w:hAnsi="仿宋"/>
          <w:sz w:val="32"/>
          <w:szCs w:val="32"/>
        </w:rPr>
        <w:t>由CMU作为名义持有人加盖业务章</w:t>
      </w:r>
      <w:r>
        <w:rPr>
          <w:rFonts w:ascii="仿宋" w:eastAsia="仿宋" w:hAnsi="仿宋" w:hint="eastAsia"/>
          <w:sz w:val="32"/>
          <w:szCs w:val="32"/>
        </w:rPr>
        <w:t>。</w:t>
      </w:r>
    </w:p>
    <w:p w:rsidR="005663D8" w:rsidRDefault="005F490E">
      <w:pPr>
        <w:spacing w:line="580" w:lineRule="exact"/>
        <w:ind w:firstLineChars="200" w:firstLine="640"/>
        <w:outlineLvl w:val="0"/>
        <w:rPr>
          <w:rFonts w:ascii="黑体" w:eastAsia="黑体" w:hAnsi="黑体"/>
          <w:bCs/>
          <w:kern w:val="44"/>
          <w:sz w:val="32"/>
          <w:szCs w:val="32"/>
        </w:rPr>
      </w:pPr>
      <w:bookmarkStart w:id="7" w:name="_Toc145323118"/>
      <w:bookmarkStart w:id="8" w:name="_Toc486420765"/>
      <w:r>
        <w:rPr>
          <w:rFonts w:ascii="黑体" w:eastAsia="黑体" w:hAnsi="黑体" w:hint="eastAsia"/>
          <w:bCs/>
          <w:kern w:val="44"/>
          <w:sz w:val="32"/>
          <w:szCs w:val="32"/>
        </w:rPr>
        <w:t>四、</w:t>
      </w:r>
      <w:r>
        <w:rPr>
          <w:rFonts w:ascii="黑体" w:eastAsia="黑体" w:hAnsi="黑体"/>
          <w:bCs/>
          <w:kern w:val="44"/>
          <w:sz w:val="32"/>
          <w:szCs w:val="32"/>
        </w:rPr>
        <w:t>应急业务处理</w:t>
      </w:r>
      <w:bookmarkEnd w:id="7"/>
      <w:bookmarkEnd w:id="8"/>
    </w:p>
    <w:p w:rsidR="005663D8" w:rsidRDefault="005F490E">
      <w:pPr>
        <w:spacing w:line="580" w:lineRule="exact"/>
        <w:ind w:firstLineChars="200" w:firstLine="640"/>
        <w:rPr>
          <w:rFonts w:ascii="仿宋" w:eastAsia="仿宋" w:hAnsi="仿宋"/>
          <w:sz w:val="32"/>
          <w:szCs w:val="32"/>
        </w:rPr>
      </w:pPr>
      <w:r>
        <w:rPr>
          <w:rFonts w:ascii="仿宋" w:eastAsia="仿宋" w:hAnsi="仿宋"/>
          <w:sz w:val="32"/>
          <w:szCs w:val="32"/>
        </w:rPr>
        <w:t>境外机构投资者委托的结算代理人或CMU</w:t>
      </w:r>
      <w:r>
        <w:rPr>
          <w:rFonts w:ascii="仿宋" w:eastAsia="仿宋" w:hAnsi="仿宋" w:hint="eastAsia"/>
          <w:sz w:val="32"/>
          <w:szCs w:val="32"/>
        </w:rPr>
        <w:t>因网络、系统或其他原因，无法及时通过上海清算</w:t>
      </w:r>
      <w:proofErr w:type="gramStart"/>
      <w:r>
        <w:rPr>
          <w:rFonts w:ascii="仿宋" w:eastAsia="仿宋" w:hAnsi="仿宋" w:hint="eastAsia"/>
          <w:sz w:val="32"/>
          <w:szCs w:val="32"/>
        </w:rPr>
        <w:t>所客户</w:t>
      </w:r>
      <w:proofErr w:type="gramEnd"/>
      <w:r>
        <w:rPr>
          <w:rFonts w:ascii="仿宋" w:eastAsia="仿宋" w:hAnsi="仿宋" w:hint="eastAsia"/>
          <w:sz w:val="32"/>
          <w:szCs w:val="32"/>
        </w:rPr>
        <w:t>终端（或直联接口）进行相关操作的，可通过应急方式办理相关业务。</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应急业务参照</w:t>
      </w:r>
      <w:r>
        <w:rPr>
          <w:rFonts w:ascii="仿宋" w:eastAsia="仿宋" w:hAnsi="仿宋"/>
          <w:sz w:val="32"/>
          <w:szCs w:val="32"/>
        </w:rPr>
        <w:t>《</w:t>
      </w:r>
      <w:r>
        <w:rPr>
          <w:rFonts w:ascii="仿宋" w:eastAsia="仿宋" w:hAnsi="仿宋" w:hint="eastAsia"/>
          <w:sz w:val="32"/>
          <w:szCs w:val="32"/>
        </w:rPr>
        <w:t>银行间市场清算所股份有限公司债券全额结算业务应急操作须知》相关</w:t>
      </w:r>
      <w:r>
        <w:rPr>
          <w:rFonts w:ascii="仿宋" w:eastAsia="仿宋" w:hAnsi="仿宋"/>
          <w:sz w:val="32"/>
          <w:szCs w:val="32"/>
        </w:rPr>
        <w:t>流程办理。结算代理人或CMU</w:t>
      </w:r>
      <w:r>
        <w:rPr>
          <w:rFonts w:ascii="仿宋" w:eastAsia="仿宋" w:hAnsi="仿宋" w:hint="eastAsia"/>
          <w:sz w:val="32"/>
          <w:szCs w:val="32"/>
        </w:rPr>
        <w:t>应及时致电上海清算所反映相关异常情况，上海清算所视情况进行相应处理。</w:t>
      </w:r>
    </w:p>
    <w:p w:rsidR="005663D8" w:rsidRDefault="005F490E">
      <w:pPr>
        <w:spacing w:line="580" w:lineRule="exact"/>
        <w:ind w:firstLineChars="200" w:firstLine="640"/>
        <w:outlineLvl w:val="0"/>
        <w:rPr>
          <w:rFonts w:ascii="黑体" w:eastAsia="黑体" w:hAnsi="黑体"/>
          <w:bCs/>
          <w:kern w:val="44"/>
          <w:sz w:val="32"/>
          <w:szCs w:val="32"/>
        </w:rPr>
      </w:pPr>
      <w:bookmarkStart w:id="9" w:name="_Toc486420768"/>
      <w:bookmarkStart w:id="10" w:name="_Toc145323119"/>
      <w:r>
        <w:rPr>
          <w:rFonts w:ascii="黑体" w:eastAsia="黑体" w:hAnsi="黑体" w:hint="eastAsia"/>
          <w:bCs/>
          <w:kern w:val="44"/>
          <w:sz w:val="32"/>
          <w:szCs w:val="32"/>
        </w:rPr>
        <w:t>五、</w:t>
      </w:r>
      <w:r>
        <w:rPr>
          <w:rFonts w:ascii="黑体" w:eastAsia="黑体" w:hAnsi="黑体"/>
          <w:bCs/>
          <w:kern w:val="44"/>
          <w:sz w:val="32"/>
          <w:szCs w:val="32"/>
        </w:rPr>
        <w:t>节假日安排</w:t>
      </w:r>
      <w:bookmarkEnd w:id="9"/>
      <w:bookmarkEnd w:id="10"/>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境外机构投资者开展银行间债券市场债券回购业务的结算日期遵循银行间债券市场的节假日安排。</w:t>
      </w:r>
      <w:r>
        <w:rPr>
          <w:rFonts w:ascii="仿宋" w:eastAsia="仿宋" w:hAnsi="仿宋"/>
          <w:sz w:val="32"/>
          <w:szCs w:val="32"/>
        </w:rPr>
        <w:t>请</w:t>
      </w:r>
      <w:r>
        <w:rPr>
          <w:rFonts w:ascii="仿宋" w:eastAsia="仿宋" w:hAnsi="仿宋" w:hint="eastAsia"/>
          <w:sz w:val="32"/>
          <w:szCs w:val="32"/>
        </w:rPr>
        <w:t>各</w:t>
      </w:r>
      <w:r>
        <w:rPr>
          <w:rFonts w:ascii="仿宋" w:eastAsia="仿宋" w:hAnsi="仿宋"/>
          <w:sz w:val="32"/>
          <w:szCs w:val="32"/>
        </w:rPr>
        <w:t>市场参与主体妥善安排结算日期。</w:t>
      </w:r>
    </w:p>
    <w:p w:rsidR="005663D8" w:rsidRDefault="005F490E">
      <w:pPr>
        <w:spacing w:line="580" w:lineRule="exact"/>
        <w:ind w:firstLineChars="200" w:firstLine="640"/>
        <w:outlineLvl w:val="0"/>
        <w:rPr>
          <w:rFonts w:ascii="黑体" w:eastAsia="黑体" w:hAnsi="黑体"/>
          <w:bCs/>
          <w:kern w:val="44"/>
          <w:sz w:val="32"/>
          <w:szCs w:val="32"/>
        </w:rPr>
      </w:pPr>
      <w:bookmarkStart w:id="11" w:name="_Toc145323120"/>
      <w:bookmarkStart w:id="12" w:name="_Toc486420769"/>
      <w:r>
        <w:rPr>
          <w:rFonts w:ascii="黑体" w:eastAsia="黑体" w:hAnsi="黑体" w:hint="eastAsia"/>
          <w:bCs/>
          <w:kern w:val="44"/>
          <w:sz w:val="32"/>
          <w:szCs w:val="32"/>
        </w:rPr>
        <w:t>六、</w:t>
      </w:r>
      <w:r>
        <w:rPr>
          <w:rFonts w:ascii="黑体" w:eastAsia="黑体" w:hAnsi="黑体"/>
          <w:bCs/>
          <w:kern w:val="44"/>
          <w:sz w:val="32"/>
          <w:szCs w:val="32"/>
        </w:rPr>
        <w:t>收费</w:t>
      </w:r>
      <w:bookmarkEnd w:id="11"/>
      <w:bookmarkEnd w:id="12"/>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境外机构投资者通过结算代理模式开展银行间债券市场债券回购业务的，上海清算所</w:t>
      </w:r>
      <w:r w:rsidR="001B53BE">
        <w:rPr>
          <w:rFonts w:ascii="仿宋" w:eastAsia="仿宋" w:hAnsi="仿宋"/>
          <w:sz w:val="32"/>
          <w:szCs w:val="32"/>
        </w:rPr>
        <w:t>参照</w:t>
      </w:r>
      <w:r>
        <w:rPr>
          <w:rFonts w:ascii="仿宋" w:eastAsia="仿宋" w:hAnsi="仿宋"/>
          <w:sz w:val="32"/>
          <w:szCs w:val="32"/>
        </w:rPr>
        <w:t>现有标准收取相关费用</w:t>
      </w:r>
      <w:r>
        <w:rPr>
          <w:rFonts w:ascii="仿宋" w:eastAsia="仿宋" w:hAnsi="仿宋" w:hint="eastAsia"/>
          <w:sz w:val="32"/>
          <w:szCs w:val="32"/>
        </w:rPr>
        <w:t>；</w:t>
      </w:r>
      <w:r>
        <w:rPr>
          <w:rFonts w:ascii="仿宋" w:eastAsia="仿宋" w:hAnsi="仿宋"/>
          <w:sz w:val="32"/>
          <w:szCs w:val="32"/>
        </w:rPr>
        <w:t>境外机构投资者通过</w:t>
      </w:r>
      <w:r>
        <w:rPr>
          <w:rFonts w:ascii="仿宋" w:eastAsia="仿宋" w:hAnsi="仿宋" w:hint="eastAsia"/>
          <w:sz w:val="32"/>
          <w:szCs w:val="32"/>
        </w:rPr>
        <w:t>“北向通”渠道开展银行间债券市场债券回购业务的，上海清算所</w:t>
      </w:r>
      <w:r w:rsidR="001B53BE">
        <w:rPr>
          <w:rFonts w:ascii="仿宋" w:eastAsia="仿宋" w:hAnsi="仿宋" w:hint="eastAsia"/>
          <w:sz w:val="32"/>
          <w:szCs w:val="32"/>
        </w:rPr>
        <w:t>参照</w:t>
      </w:r>
      <w:r>
        <w:rPr>
          <w:rFonts w:ascii="仿宋" w:eastAsia="仿宋" w:hAnsi="仿宋" w:hint="eastAsia"/>
          <w:sz w:val="32"/>
          <w:szCs w:val="32"/>
        </w:rPr>
        <w:t>现有标准向CMU收取相关费用，CMU根据其收费标准向境外机构投资者收取相关费用。</w:t>
      </w:r>
    </w:p>
    <w:p w:rsidR="005663D8" w:rsidRDefault="005F490E">
      <w:pPr>
        <w:widowControl/>
        <w:jc w:val="left"/>
      </w:pPr>
      <w:r>
        <w:br w:type="page"/>
      </w:r>
    </w:p>
    <w:p w:rsidR="005663D8" w:rsidRDefault="005F490E">
      <w:pPr>
        <w:spacing w:line="580" w:lineRule="exact"/>
        <w:outlineLvl w:val="0"/>
        <w:rPr>
          <w:rFonts w:ascii="黑体" w:eastAsia="黑体" w:hAnsi="黑体"/>
          <w:bCs/>
          <w:kern w:val="44"/>
          <w:sz w:val="32"/>
          <w:szCs w:val="32"/>
        </w:rPr>
      </w:pPr>
      <w:r>
        <w:rPr>
          <w:rFonts w:ascii="黑体" w:eastAsia="黑体" w:hAnsi="黑体" w:hint="eastAsia"/>
          <w:bCs/>
          <w:kern w:val="44"/>
          <w:sz w:val="32"/>
          <w:szCs w:val="32"/>
        </w:rPr>
        <w:lastRenderedPageBreak/>
        <w:t>附件</w:t>
      </w:r>
    </w:p>
    <w:p w:rsidR="005663D8" w:rsidRDefault="005F490E">
      <w:pPr>
        <w:widowControl/>
        <w:spacing w:line="580" w:lineRule="exact"/>
        <w:jc w:val="center"/>
        <w:rPr>
          <w:rFonts w:ascii="仿宋" w:eastAsia="仿宋" w:hAnsi="仿宋"/>
          <w:sz w:val="24"/>
          <w:szCs w:val="24"/>
        </w:rPr>
      </w:pPr>
      <w:r>
        <w:rPr>
          <w:rFonts w:asciiTheme="majorEastAsia" w:eastAsiaTheme="majorEastAsia" w:hAnsiTheme="majorEastAsia" w:hint="eastAsia"/>
          <w:b/>
          <w:sz w:val="44"/>
          <w:szCs w:val="36"/>
        </w:rPr>
        <w:t>银行间市场清算所股份有限公司</w:t>
      </w:r>
    </w:p>
    <w:p w:rsidR="005663D8" w:rsidRDefault="005F490E">
      <w:pPr>
        <w:spacing w:line="580" w:lineRule="exact"/>
        <w:jc w:val="center"/>
        <w:rPr>
          <w:rFonts w:ascii="黑体" w:eastAsia="黑体" w:hAnsi="黑体"/>
          <w:sz w:val="36"/>
          <w:szCs w:val="36"/>
        </w:rPr>
      </w:pPr>
      <w:r>
        <w:rPr>
          <w:rFonts w:asciiTheme="majorEastAsia" w:eastAsiaTheme="majorEastAsia" w:hAnsiTheme="majorEastAsia" w:hint="eastAsia"/>
          <w:b/>
          <w:sz w:val="44"/>
          <w:szCs w:val="36"/>
        </w:rPr>
        <w:t>债券交易结算失败备案表</w:t>
      </w:r>
    </w:p>
    <w:p w:rsidR="005663D8" w:rsidRDefault="005F490E">
      <w:pPr>
        <w:spacing w:line="520" w:lineRule="exact"/>
        <w:ind w:rightChars="-297" w:right="-624"/>
        <w:jc w:val="right"/>
        <w:rPr>
          <w:rFonts w:ascii="仿宋" w:eastAsia="仿宋" w:hAnsi="仿宋"/>
          <w:sz w:val="24"/>
          <w:szCs w:val="24"/>
        </w:rPr>
      </w:pPr>
      <w:r>
        <w:rPr>
          <w:rFonts w:ascii="仿宋" w:eastAsia="仿宋" w:hAnsi="仿宋" w:hint="eastAsia"/>
          <w:sz w:val="24"/>
          <w:szCs w:val="24"/>
        </w:rPr>
        <w:t xml:space="preserve">           </w:t>
      </w:r>
    </w:p>
    <w:p w:rsidR="005663D8" w:rsidRDefault="005F490E">
      <w:pPr>
        <w:spacing w:line="520" w:lineRule="exact"/>
        <w:ind w:rightChars="-93" w:right="-195"/>
        <w:jc w:val="right"/>
        <w:rPr>
          <w:rFonts w:ascii="仿宋" w:eastAsia="仿宋" w:hAnsi="仿宋"/>
          <w:sz w:val="24"/>
          <w:szCs w:val="24"/>
        </w:rPr>
      </w:pPr>
      <w:r>
        <w:rPr>
          <w:rFonts w:ascii="仿宋" w:eastAsia="仿宋" w:hAnsi="仿宋" w:hint="eastAsia"/>
          <w:sz w:val="24"/>
          <w:szCs w:val="24"/>
        </w:rPr>
        <w:t>填表日期:   年   月   日</w:t>
      </w:r>
    </w:p>
    <w:tbl>
      <w:tblPr>
        <w:tblW w:w="9139" w:type="dxa"/>
        <w:jc w:val="center"/>
        <w:tblLook w:val="04A0" w:firstRow="1" w:lastRow="0" w:firstColumn="1" w:lastColumn="0" w:noHBand="0" w:noVBand="1"/>
      </w:tblPr>
      <w:tblGrid>
        <w:gridCol w:w="2830"/>
        <w:gridCol w:w="2410"/>
        <w:gridCol w:w="1701"/>
        <w:gridCol w:w="2198"/>
      </w:tblGrid>
      <w:tr w:rsidR="005663D8">
        <w:trPr>
          <w:trHeight w:val="514"/>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3D8" w:rsidRDefault="005F490E">
            <w:pPr>
              <w:widowControl/>
              <w:spacing w:line="52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卖方/正回购</w:t>
            </w:r>
            <w:r>
              <w:rPr>
                <w:rFonts w:ascii="仿宋" w:eastAsia="仿宋" w:hAnsi="仿宋" w:cs="宋体"/>
                <w:color w:val="000000"/>
                <w:kern w:val="0"/>
                <w:sz w:val="24"/>
                <w:szCs w:val="24"/>
              </w:rPr>
              <w:t>方</w:t>
            </w:r>
            <w:r>
              <w:rPr>
                <w:rFonts w:ascii="仿宋" w:eastAsia="仿宋" w:hAnsi="仿宋" w:cs="宋体" w:hint="eastAsia"/>
                <w:color w:val="000000"/>
                <w:kern w:val="0"/>
                <w:sz w:val="24"/>
                <w:szCs w:val="24"/>
              </w:rPr>
              <w:t>账户名称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3D8" w:rsidRDefault="005663D8">
            <w:pPr>
              <w:widowControl/>
              <w:spacing w:line="520" w:lineRule="exact"/>
              <w:jc w:val="center"/>
              <w:rPr>
                <w:rFonts w:ascii="仿宋" w:eastAsia="仿宋" w:hAnsi="仿宋" w:cs="宋体"/>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3D8" w:rsidRDefault="005F490E">
            <w:pPr>
              <w:widowControl/>
              <w:spacing w:line="520" w:lineRule="exact"/>
              <w:ind w:leftChars="-51" w:left="-106" w:hanging="1"/>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持有人账号</w:t>
            </w:r>
          </w:p>
        </w:tc>
        <w:tc>
          <w:tcPr>
            <w:tcW w:w="21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3D8" w:rsidRDefault="005663D8">
            <w:pPr>
              <w:widowControl/>
              <w:spacing w:line="520" w:lineRule="exact"/>
              <w:ind w:leftChars="-51" w:left="-106" w:rightChars="-51" w:right="-107" w:hanging="1"/>
              <w:jc w:val="center"/>
              <w:rPr>
                <w:rFonts w:ascii="仿宋" w:eastAsia="仿宋" w:hAnsi="仿宋" w:cs="宋体"/>
                <w:color w:val="000000"/>
                <w:kern w:val="0"/>
                <w:sz w:val="24"/>
                <w:szCs w:val="24"/>
              </w:rPr>
            </w:pPr>
          </w:p>
        </w:tc>
      </w:tr>
      <w:tr w:rsidR="005663D8">
        <w:trPr>
          <w:trHeight w:val="422"/>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3D8" w:rsidRDefault="005F490E">
            <w:pPr>
              <w:widowControl/>
              <w:spacing w:line="52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买方/逆回购</w:t>
            </w:r>
            <w:r>
              <w:rPr>
                <w:rFonts w:ascii="仿宋" w:eastAsia="仿宋" w:hAnsi="仿宋" w:cs="宋体"/>
                <w:color w:val="000000"/>
                <w:kern w:val="0"/>
                <w:sz w:val="24"/>
                <w:szCs w:val="24"/>
              </w:rPr>
              <w:t>方</w:t>
            </w:r>
            <w:r>
              <w:rPr>
                <w:rFonts w:ascii="仿宋" w:eastAsia="仿宋" w:hAnsi="仿宋" w:cs="宋体" w:hint="eastAsia"/>
                <w:color w:val="000000"/>
                <w:kern w:val="0"/>
                <w:sz w:val="24"/>
                <w:szCs w:val="24"/>
              </w:rPr>
              <w:t>账户</w:t>
            </w:r>
            <w:r>
              <w:rPr>
                <w:rFonts w:ascii="仿宋" w:eastAsia="仿宋" w:hAnsi="仿宋" w:cs="宋体"/>
                <w:color w:val="000000"/>
                <w:kern w:val="0"/>
                <w:sz w:val="24"/>
                <w:szCs w:val="24"/>
              </w:rPr>
              <w:t>名称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3D8" w:rsidRDefault="005663D8">
            <w:pPr>
              <w:widowControl/>
              <w:spacing w:line="520" w:lineRule="exact"/>
              <w:jc w:val="center"/>
              <w:rPr>
                <w:rFonts w:ascii="仿宋" w:eastAsia="仿宋" w:hAnsi="仿宋" w:cs="宋体"/>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3D8" w:rsidRDefault="005F490E">
            <w:pPr>
              <w:widowControl/>
              <w:spacing w:line="520" w:lineRule="exact"/>
              <w:ind w:leftChars="-51" w:left="-106" w:hanging="1"/>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持有人账号</w:t>
            </w:r>
          </w:p>
        </w:tc>
        <w:tc>
          <w:tcPr>
            <w:tcW w:w="21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3D8" w:rsidRDefault="005663D8">
            <w:pPr>
              <w:spacing w:line="520" w:lineRule="exact"/>
              <w:jc w:val="center"/>
              <w:rPr>
                <w:rFonts w:ascii="仿宋" w:eastAsia="仿宋" w:hAnsi="仿宋" w:cs="宋体"/>
                <w:color w:val="000000"/>
                <w:kern w:val="0"/>
                <w:sz w:val="24"/>
                <w:szCs w:val="24"/>
              </w:rPr>
            </w:pPr>
          </w:p>
        </w:tc>
      </w:tr>
      <w:tr w:rsidR="005663D8">
        <w:trPr>
          <w:trHeight w:val="390"/>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3D8" w:rsidRDefault="005F490E">
            <w:pPr>
              <w:widowControl/>
              <w:spacing w:line="52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成交指令</w:t>
            </w:r>
            <w:r>
              <w:rPr>
                <w:rFonts w:ascii="仿宋" w:eastAsia="仿宋" w:hAnsi="仿宋" w:cs="宋体"/>
                <w:color w:val="000000"/>
                <w:kern w:val="0"/>
                <w:sz w:val="24"/>
                <w:szCs w:val="24"/>
              </w:rPr>
              <w:t>编号</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663D8" w:rsidRDefault="005663D8">
            <w:pPr>
              <w:widowControl/>
              <w:spacing w:line="520" w:lineRule="exact"/>
              <w:jc w:val="center"/>
              <w:rPr>
                <w:rFonts w:ascii="仿宋" w:eastAsia="仿宋" w:hAnsi="仿宋" w:cs="宋体"/>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63D8" w:rsidRDefault="005F490E">
            <w:pPr>
              <w:widowControl/>
              <w:spacing w:line="52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结算指令</w:t>
            </w:r>
            <w:r>
              <w:rPr>
                <w:rFonts w:ascii="仿宋" w:eastAsia="仿宋" w:hAnsi="仿宋" w:cs="宋体"/>
                <w:color w:val="000000"/>
                <w:kern w:val="0"/>
                <w:sz w:val="24"/>
                <w:szCs w:val="24"/>
              </w:rPr>
              <w:t>编号</w:t>
            </w: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rsidR="005663D8" w:rsidRDefault="005663D8">
            <w:pPr>
              <w:widowControl/>
              <w:spacing w:line="520" w:lineRule="exact"/>
              <w:jc w:val="center"/>
              <w:rPr>
                <w:rFonts w:ascii="仿宋" w:eastAsia="仿宋" w:hAnsi="仿宋" w:cs="宋体"/>
                <w:color w:val="000000"/>
                <w:kern w:val="0"/>
                <w:sz w:val="24"/>
                <w:szCs w:val="24"/>
              </w:rPr>
            </w:pPr>
          </w:p>
        </w:tc>
      </w:tr>
      <w:tr w:rsidR="005663D8">
        <w:trPr>
          <w:trHeight w:val="1441"/>
          <w:jc w:val="center"/>
        </w:trPr>
        <w:tc>
          <w:tcPr>
            <w:tcW w:w="9139" w:type="dxa"/>
            <w:gridSpan w:val="4"/>
            <w:tcBorders>
              <w:top w:val="single" w:sz="4" w:space="0" w:color="auto"/>
              <w:left w:val="single" w:sz="4" w:space="0" w:color="auto"/>
              <w:bottom w:val="single" w:sz="4" w:space="0" w:color="auto"/>
              <w:right w:val="single" w:sz="4" w:space="0" w:color="auto"/>
            </w:tcBorders>
            <w:shd w:val="clear" w:color="auto" w:fill="auto"/>
            <w:noWrap/>
          </w:tcPr>
          <w:p w:rsidR="005663D8" w:rsidRDefault="005F490E">
            <w:pPr>
              <w:widowControl/>
              <w:spacing w:line="52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债券交易结算失败理由说明：</w:t>
            </w:r>
          </w:p>
          <w:p w:rsidR="005663D8" w:rsidRDefault="005F490E">
            <w:pPr>
              <w:spacing w:line="52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5663D8">
        <w:trPr>
          <w:trHeight w:val="1830"/>
          <w:jc w:val="center"/>
        </w:trPr>
        <w:tc>
          <w:tcPr>
            <w:tcW w:w="9139" w:type="dxa"/>
            <w:gridSpan w:val="4"/>
            <w:tcBorders>
              <w:top w:val="single" w:sz="4" w:space="0" w:color="auto"/>
              <w:left w:val="single" w:sz="4" w:space="0" w:color="auto"/>
              <w:bottom w:val="single" w:sz="4" w:space="0" w:color="auto"/>
              <w:right w:val="single" w:sz="4" w:space="0" w:color="auto"/>
            </w:tcBorders>
            <w:shd w:val="clear" w:color="auto" w:fill="auto"/>
            <w:noWrap/>
          </w:tcPr>
          <w:p w:rsidR="005663D8" w:rsidRDefault="005F490E">
            <w:pPr>
              <w:widowControl/>
              <w:spacing w:line="52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债券交易结算失败后续处理方式说明：</w:t>
            </w:r>
          </w:p>
          <w:p w:rsidR="005663D8" w:rsidRDefault="005F490E">
            <w:pPr>
              <w:spacing w:line="52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5663D8">
        <w:trPr>
          <w:trHeight w:val="2125"/>
          <w:jc w:val="center"/>
        </w:trPr>
        <w:tc>
          <w:tcPr>
            <w:tcW w:w="91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63D8" w:rsidRDefault="005F490E">
            <w:pPr>
              <w:widowControl/>
              <w:spacing w:line="52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结算</w:t>
            </w:r>
            <w:r>
              <w:rPr>
                <w:rFonts w:ascii="仿宋" w:eastAsia="仿宋" w:hAnsi="仿宋" w:cs="宋体"/>
                <w:color w:val="000000"/>
                <w:kern w:val="0"/>
                <w:sz w:val="24"/>
                <w:szCs w:val="24"/>
              </w:rPr>
              <w:t>双方联系人、联系电话：</w:t>
            </w:r>
          </w:p>
          <w:p w:rsidR="005663D8" w:rsidRDefault="005663D8">
            <w:pPr>
              <w:widowControl/>
              <w:spacing w:line="520" w:lineRule="exact"/>
              <w:rPr>
                <w:rFonts w:ascii="仿宋" w:eastAsia="仿宋" w:hAnsi="仿宋" w:cs="宋体"/>
                <w:color w:val="000000"/>
                <w:kern w:val="0"/>
                <w:sz w:val="24"/>
                <w:szCs w:val="24"/>
              </w:rPr>
            </w:pPr>
          </w:p>
          <w:p w:rsidR="005663D8" w:rsidRDefault="005663D8">
            <w:pPr>
              <w:widowControl/>
              <w:spacing w:line="520" w:lineRule="exact"/>
              <w:jc w:val="center"/>
              <w:rPr>
                <w:rFonts w:ascii="仿宋" w:eastAsia="仿宋" w:hAnsi="仿宋" w:cs="宋体"/>
                <w:color w:val="000000"/>
                <w:kern w:val="0"/>
                <w:sz w:val="24"/>
                <w:szCs w:val="24"/>
              </w:rPr>
            </w:pPr>
          </w:p>
        </w:tc>
      </w:tr>
      <w:tr w:rsidR="005663D8">
        <w:trPr>
          <w:trHeight w:val="848"/>
          <w:jc w:val="center"/>
        </w:trPr>
        <w:tc>
          <w:tcPr>
            <w:tcW w:w="91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663D8" w:rsidRDefault="005F490E">
            <w:pPr>
              <w:widowControl/>
              <w:spacing w:line="52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结算</w:t>
            </w:r>
            <w:r>
              <w:rPr>
                <w:rFonts w:ascii="仿宋" w:eastAsia="仿宋" w:hAnsi="仿宋" w:cs="宋体"/>
                <w:color w:val="000000"/>
                <w:kern w:val="0"/>
                <w:sz w:val="24"/>
                <w:szCs w:val="24"/>
              </w:rPr>
              <w:t>双方</w:t>
            </w:r>
            <w:r>
              <w:rPr>
                <w:rFonts w:ascii="仿宋" w:eastAsia="仿宋" w:hAnsi="仿宋" w:cs="宋体" w:hint="eastAsia"/>
                <w:color w:val="000000"/>
                <w:kern w:val="0"/>
                <w:sz w:val="24"/>
                <w:szCs w:val="24"/>
              </w:rPr>
              <w:t>业务</w:t>
            </w:r>
            <w:r>
              <w:rPr>
                <w:rFonts w:ascii="仿宋" w:eastAsia="仿宋" w:hAnsi="仿宋" w:cs="宋体"/>
                <w:color w:val="000000"/>
                <w:kern w:val="0"/>
                <w:sz w:val="24"/>
                <w:szCs w:val="24"/>
              </w:rPr>
              <w:t>公章：</w:t>
            </w:r>
          </w:p>
          <w:p w:rsidR="005663D8" w:rsidRDefault="005663D8">
            <w:pPr>
              <w:widowControl/>
              <w:spacing w:line="520" w:lineRule="exact"/>
              <w:rPr>
                <w:rFonts w:ascii="仿宋" w:eastAsia="仿宋" w:hAnsi="仿宋" w:cs="宋体"/>
                <w:color w:val="000000"/>
                <w:kern w:val="0"/>
                <w:sz w:val="24"/>
                <w:szCs w:val="24"/>
              </w:rPr>
            </w:pPr>
          </w:p>
          <w:p w:rsidR="005663D8" w:rsidRDefault="005663D8">
            <w:pPr>
              <w:widowControl/>
              <w:spacing w:line="520" w:lineRule="exact"/>
              <w:rPr>
                <w:rFonts w:ascii="仿宋" w:eastAsia="仿宋" w:hAnsi="仿宋" w:cs="宋体"/>
                <w:color w:val="000000"/>
                <w:kern w:val="0"/>
                <w:sz w:val="24"/>
                <w:szCs w:val="24"/>
              </w:rPr>
            </w:pPr>
          </w:p>
          <w:p w:rsidR="005663D8" w:rsidRDefault="005663D8">
            <w:pPr>
              <w:widowControl/>
              <w:spacing w:line="520" w:lineRule="exact"/>
              <w:rPr>
                <w:rFonts w:ascii="仿宋" w:eastAsia="仿宋" w:hAnsi="仿宋" w:cs="宋体"/>
                <w:color w:val="000000"/>
                <w:kern w:val="0"/>
                <w:sz w:val="24"/>
                <w:szCs w:val="24"/>
              </w:rPr>
            </w:pPr>
          </w:p>
        </w:tc>
      </w:tr>
    </w:tbl>
    <w:p w:rsidR="005663D8" w:rsidRDefault="005F490E">
      <w:pPr>
        <w:rPr>
          <w:rFonts w:ascii="仿宋" w:eastAsia="仿宋" w:hAnsi="仿宋"/>
          <w:sz w:val="24"/>
          <w:szCs w:val="24"/>
        </w:rPr>
      </w:pPr>
      <w:r>
        <w:rPr>
          <w:rFonts w:ascii="仿宋" w:eastAsia="仿宋" w:hAnsi="仿宋" w:hint="eastAsia"/>
          <w:sz w:val="24"/>
          <w:szCs w:val="24"/>
        </w:rPr>
        <w:t>注：1.本备案表一式三份，一份交上海清算所保存，其余由交易双方保存，盖章有效。</w:t>
      </w:r>
    </w:p>
    <w:p w:rsidR="005663D8" w:rsidRDefault="005F490E">
      <w:pPr>
        <w:rPr>
          <w:rFonts w:ascii="仿宋" w:eastAsia="仿宋" w:hAnsi="仿宋"/>
          <w:sz w:val="24"/>
          <w:szCs w:val="24"/>
        </w:rPr>
      </w:pPr>
      <w:r>
        <w:rPr>
          <w:rFonts w:ascii="仿宋" w:eastAsia="仿宋" w:hAnsi="仿宋" w:hint="eastAsia"/>
          <w:sz w:val="24"/>
          <w:szCs w:val="24"/>
        </w:rPr>
        <w:t>2.联系电话：021-</w:t>
      </w:r>
      <w:r>
        <w:rPr>
          <w:rFonts w:ascii="仿宋" w:eastAsia="仿宋" w:hAnsi="仿宋"/>
          <w:sz w:val="24"/>
          <w:szCs w:val="24"/>
        </w:rPr>
        <w:t>23198787</w:t>
      </w:r>
      <w:r>
        <w:rPr>
          <w:rFonts w:ascii="仿宋" w:eastAsia="仿宋" w:hAnsi="仿宋" w:hint="eastAsia"/>
          <w:sz w:val="24"/>
          <w:szCs w:val="24"/>
        </w:rPr>
        <w:t>； 邮箱</w:t>
      </w:r>
      <w:r>
        <w:rPr>
          <w:rFonts w:ascii="仿宋" w:eastAsia="仿宋" w:hAnsi="仿宋"/>
          <w:sz w:val="24"/>
          <w:szCs w:val="24"/>
        </w:rPr>
        <w:t>：fund@shclearing.com.cn</w:t>
      </w:r>
      <w:r>
        <w:rPr>
          <w:rFonts w:ascii="仿宋" w:eastAsia="仿宋" w:hAnsi="仿宋" w:hint="eastAsia"/>
          <w:sz w:val="24"/>
          <w:szCs w:val="24"/>
        </w:rPr>
        <w:t>； 传真：021-63326661。（联系方式如有调整，将另行公告）</w:t>
      </w:r>
    </w:p>
    <w:sectPr w:rsidR="005663D8">
      <w:footerReference w:type="even" r:id="rId8"/>
      <w:footerReference w:type="default" r:id="rId9"/>
      <w:pgSz w:w="11906" w:h="16838"/>
      <w:pgMar w:top="2041" w:right="1474" w:bottom="1928" w:left="1587" w:header="851" w:footer="153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8EB" w:rsidRDefault="005F490E">
      <w:r>
        <w:separator/>
      </w:r>
    </w:p>
  </w:endnote>
  <w:endnote w:type="continuationSeparator" w:id="0">
    <w:p w:rsidR="00D208EB" w:rsidRDefault="005F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SI仿宋-GB2312">
    <w:altName w:val="Microsoft YaHei UI"/>
    <w:charset w:val="86"/>
    <w:family w:val="auto"/>
    <w:pitch w:val="default"/>
    <w:sig w:usb0="00000000"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D8" w:rsidRDefault="005F490E">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12065" b="10795"/>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5663D8" w:rsidRDefault="005F490E">
                          <w:pPr>
                            <w:pStyle w:val="a5"/>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D5728">
                            <w:rPr>
                              <w:rFonts w:ascii="宋体" w:hAnsi="宋体" w:cs="宋体"/>
                              <w:noProof/>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" filled="f" stroked="f" strokeweight=".5pt">
              <v:textbox style="mso-fit-shape-to-text:t" inset="0,0,0,0">
                <w:txbxContent>
                  <w:p w:rsidR="005663D8" w:rsidRDefault="005F490E">
                    <w:pPr>
                      <w:pStyle w:val="a5"/>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D5728">
                      <w:rPr>
                        <w:rFonts w:ascii="宋体" w:hAnsi="宋体" w:cs="宋体"/>
                        <w:noProof/>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D8" w:rsidRDefault="005F490E">
    <w:pPr>
      <w:pStyle w:val="a5"/>
    </w:pPr>
    <w:r>
      <w:rPr>
        <w:noProof/>
      </w:rPr>
      <mc:AlternateContent>
        <mc:Choice Requires="wps">
          <w:drawing>
            <wp:anchor distT="0" distB="0" distL="114300" distR="114300" simplePos="0" relativeHeight="251659264" behindDoc="0" locked="0" layoutInCell="1" allowOverlap="1">
              <wp:simplePos x="0" y="0"/>
              <wp:positionH relativeFrom="margin">
                <wp:posOffset>4819015</wp:posOffset>
              </wp:positionH>
              <wp:positionV relativeFrom="paragraph">
                <wp:posOffset>0</wp:posOffset>
              </wp:positionV>
              <wp:extent cx="1828800" cy="1828800"/>
              <wp:effectExtent l="0" t="0" r="0" b="10795"/>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5663D8" w:rsidRDefault="005F490E">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D5728">
                            <w:rPr>
                              <w:rFonts w:ascii="宋体" w:hAnsi="宋体" w:cs="宋体"/>
                              <w:noProof/>
                              <w:sz w:val="28"/>
                              <w:szCs w:val="28"/>
                            </w:rPr>
                            <w:t>11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379.45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" filled="f" stroked="f" strokeweight=".5pt">
              <v:textbox style="mso-fit-shape-to-text:t" inset="0,0,0,0">
                <w:txbxContent>
                  <w:p w:rsidR="005663D8" w:rsidRDefault="005F490E">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D5728">
                      <w:rPr>
                        <w:rFonts w:ascii="宋体" w:hAnsi="宋体" w:cs="宋体"/>
                        <w:noProof/>
                        <w:sz w:val="28"/>
                        <w:szCs w:val="28"/>
                      </w:rPr>
                      <w:t>11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8EB" w:rsidRDefault="005F490E">
      <w:r>
        <w:separator/>
      </w:r>
    </w:p>
  </w:footnote>
  <w:footnote w:type="continuationSeparator" w:id="0">
    <w:p w:rsidR="00D208EB" w:rsidRDefault="005F4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D0B68"/>
    <w:multiLevelType w:val="singleLevel"/>
    <w:tmpl w:val="43FD0B68"/>
    <w:lvl w:ilvl="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N2FiZTEyMWQ3YWU3MTQ5YWNkYmE2MTE1NTc0ZDQifQ=="/>
  </w:docVars>
  <w:rsids>
    <w:rsidRoot w:val="00827501"/>
    <w:rsid w:val="8BFF6D9C"/>
    <w:rsid w:val="8F4E2A55"/>
    <w:rsid w:val="D59FFBEC"/>
    <w:rsid w:val="00006123"/>
    <w:rsid w:val="00006452"/>
    <w:rsid w:val="000064BB"/>
    <w:rsid w:val="00011873"/>
    <w:rsid w:val="0001744E"/>
    <w:rsid w:val="0002194E"/>
    <w:rsid w:val="00033E2F"/>
    <w:rsid w:val="00034B43"/>
    <w:rsid w:val="0004554D"/>
    <w:rsid w:val="00052D1B"/>
    <w:rsid w:val="00055790"/>
    <w:rsid w:val="00062D27"/>
    <w:rsid w:val="0007213E"/>
    <w:rsid w:val="00076128"/>
    <w:rsid w:val="000778C6"/>
    <w:rsid w:val="00082308"/>
    <w:rsid w:val="00085E44"/>
    <w:rsid w:val="00096C30"/>
    <w:rsid w:val="00097B96"/>
    <w:rsid w:val="000A0E0D"/>
    <w:rsid w:val="000B4EB8"/>
    <w:rsid w:val="000B6E9E"/>
    <w:rsid w:val="000C14A8"/>
    <w:rsid w:val="000C42FE"/>
    <w:rsid w:val="000D2406"/>
    <w:rsid w:val="000D34A2"/>
    <w:rsid w:val="000D34DB"/>
    <w:rsid w:val="000E6F22"/>
    <w:rsid w:val="001018ED"/>
    <w:rsid w:val="00103D3D"/>
    <w:rsid w:val="00115AD5"/>
    <w:rsid w:val="00117A69"/>
    <w:rsid w:val="0012016C"/>
    <w:rsid w:val="00121873"/>
    <w:rsid w:val="00137864"/>
    <w:rsid w:val="0015578D"/>
    <w:rsid w:val="0016186D"/>
    <w:rsid w:val="00165427"/>
    <w:rsid w:val="001670D4"/>
    <w:rsid w:val="00173405"/>
    <w:rsid w:val="00174D59"/>
    <w:rsid w:val="00176898"/>
    <w:rsid w:val="00181324"/>
    <w:rsid w:val="001834AD"/>
    <w:rsid w:val="0018377C"/>
    <w:rsid w:val="00185468"/>
    <w:rsid w:val="00195B19"/>
    <w:rsid w:val="00197FC0"/>
    <w:rsid w:val="001A1C9B"/>
    <w:rsid w:val="001A4B21"/>
    <w:rsid w:val="001A7B50"/>
    <w:rsid w:val="001B1250"/>
    <w:rsid w:val="001B53BE"/>
    <w:rsid w:val="001C7168"/>
    <w:rsid w:val="001D29FC"/>
    <w:rsid w:val="001D6A15"/>
    <w:rsid w:val="001E42DA"/>
    <w:rsid w:val="001F2FB2"/>
    <w:rsid w:val="001F3565"/>
    <w:rsid w:val="00207C3F"/>
    <w:rsid w:val="00212612"/>
    <w:rsid w:val="0022050F"/>
    <w:rsid w:val="00232A0D"/>
    <w:rsid w:val="00234541"/>
    <w:rsid w:val="00244701"/>
    <w:rsid w:val="002517E3"/>
    <w:rsid w:val="00263B1C"/>
    <w:rsid w:val="00270C75"/>
    <w:rsid w:val="00270D36"/>
    <w:rsid w:val="002778EC"/>
    <w:rsid w:val="00284555"/>
    <w:rsid w:val="0028708E"/>
    <w:rsid w:val="00287F85"/>
    <w:rsid w:val="002904A8"/>
    <w:rsid w:val="00292D21"/>
    <w:rsid w:val="0029631A"/>
    <w:rsid w:val="00297345"/>
    <w:rsid w:val="002A0C82"/>
    <w:rsid w:val="002A2655"/>
    <w:rsid w:val="002A2F10"/>
    <w:rsid w:val="002A3885"/>
    <w:rsid w:val="002A696A"/>
    <w:rsid w:val="002A7375"/>
    <w:rsid w:val="002A7681"/>
    <w:rsid w:val="002B5A16"/>
    <w:rsid w:val="002C3C3D"/>
    <w:rsid w:val="002D3DE7"/>
    <w:rsid w:val="002D51EF"/>
    <w:rsid w:val="002E30E5"/>
    <w:rsid w:val="002E5A3C"/>
    <w:rsid w:val="002F32AC"/>
    <w:rsid w:val="002F5571"/>
    <w:rsid w:val="002F7D92"/>
    <w:rsid w:val="00300290"/>
    <w:rsid w:val="00303D10"/>
    <w:rsid w:val="00306AF4"/>
    <w:rsid w:val="00321622"/>
    <w:rsid w:val="00324D4D"/>
    <w:rsid w:val="003407E2"/>
    <w:rsid w:val="003425B9"/>
    <w:rsid w:val="00356466"/>
    <w:rsid w:val="00360B53"/>
    <w:rsid w:val="00367D78"/>
    <w:rsid w:val="00371130"/>
    <w:rsid w:val="00371E47"/>
    <w:rsid w:val="0037536E"/>
    <w:rsid w:val="00380043"/>
    <w:rsid w:val="00380933"/>
    <w:rsid w:val="0038469C"/>
    <w:rsid w:val="003A5FFB"/>
    <w:rsid w:val="003B1768"/>
    <w:rsid w:val="003B1DF2"/>
    <w:rsid w:val="003B231A"/>
    <w:rsid w:val="003B3C51"/>
    <w:rsid w:val="003B4729"/>
    <w:rsid w:val="003B4DD4"/>
    <w:rsid w:val="003B58DE"/>
    <w:rsid w:val="003C3ADE"/>
    <w:rsid w:val="003C5E66"/>
    <w:rsid w:val="003C659A"/>
    <w:rsid w:val="003C785A"/>
    <w:rsid w:val="003E6C0D"/>
    <w:rsid w:val="003F5ED2"/>
    <w:rsid w:val="003F709E"/>
    <w:rsid w:val="003F793B"/>
    <w:rsid w:val="00400842"/>
    <w:rsid w:val="00403837"/>
    <w:rsid w:val="0040726C"/>
    <w:rsid w:val="00414997"/>
    <w:rsid w:val="00414BF1"/>
    <w:rsid w:val="004305FD"/>
    <w:rsid w:val="00442A68"/>
    <w:rsid w:val="004436E7"/>
    <w:rsid w:val="00451FB4"/>
    <w:rsid w:val="004535F0"/>
    <w:rsid w:val="00455AE2"/>
    <w:rsid w:val="00472D30"/>
    <w:rsid w:val="00482362"/>
    <w:rsid w:val="00486BED"/>
    <w:rsid w:val="00495C1B"/>
    <w:rsid w:val="004A1CEE"/>
    <w:rsid w:val="004A43DD"/>
    <w:rsid w:val="004B6F48"/>
    <w:rsid w:val="004C12E7"/>
    <w:rsid w:val="004C19C0"/>
    <w:rsid w:val="004C1DA1"/>
    <w:rsid w:val="004C3CA4"/>
    <w:rsid w:val="004D5728"/>
    <w:rsid w:val="004F184B"/>
    <w:rsid w:val="005005AB"/>
    <w:rsid w:val="00506405"/>
    <w:rsid w:val="00506D69"/>
    <w:rsid w:val="00507E0F"/>
    <w:rsid w:val="00510D7D"/>
    <w:rsid w:val="00517A25"/>
    <w:rsid w:val="00524621"/>
    <w:rsid w:val="00527F05"/>
    <w:rsid w:val="005303D5"/>
    <w:rsid w:val="005335B8"/>
    <w:rsid w:val="00536CE3"/>
    <w:rsid w:val="00545720"/>
    <w:rsid w:val="00562AF6"/>
    <w:rsid w:val="005663D8"/>
    <w:rsid w:val="005678F5"/>
    <w:rsid w:val="00570166"/>
    <w:rsid w:val="00575798"/>
    <w:rsid w:val="00597586"/>
    <w:rsid w:val="005A2E8E"/>
    <w:rsid w:val="005B243B"/>
    <w:rsid w:val="005B4FBB"/>
    <w:rsid w:val="005B76A9"/>
    <w:rsid w:val="005C69BD"/>
    <w:rsid w:val="005D27C8"/>
    <w:rsid w:val="005D41F6"/>
    <w:rsid w:val="005E046D"/>
    <w:rsid w:val="005E2689"/>
    <w:rsid w:val="005E2828"/>
    <w:rsid w:val="005F490E"/>
    <w:rsid w:val="0060211A"/>
    <w:rsid w:val="00603AEF"/>
    <w:rsid w:val="00610284"/>
    <w:rsid w:val="00612EE2"/>
    <w:rsid w:val="00615457"/>
    <w:rsid w:val="00615705"/>
    <w:rsid w:val="006160B3"/>
    <w:rsid w:val="006212E9"/>
    <w:rsid w:val="00627E31"/>
    <w:rsid w:val="006429CD"/>
    <w:rsid w:val="00661609"/>
    <w:rsid w:val="0067568A"/>
    <w:rsid w:val="006838DF"/>
    <w:rsid w:val="00683C72"/>
    <w:rsid w:val="0068522C"/>
    <w:rsid w:val="0068720F"/>
    <w:rsid w:val="00690831"/>
    <w:rsid w:val="00693D10"/>
    <w:rsid w:val="006B456C"/>
    <w:rsid w:val="006D3744"/>
    <w:rsid w:val="006D6A93"/>
    <w:rsid w:val="006E280C"/>
    <w:rsid w:val="006E45A0"/>
    <w:rsid w:val="006E4639"/>
    <w:rsid w:val="006E67CD"/>
    <w:rsid w:val="006F0189"/>
    <w:rsid w:val="006F37FA"/>
    <w:rsid w:val="006F57E9"/>
    <w:rsid w:val="006F6C26"/>
    <w:rsid w:val="0070019C"/>
    <w:rsid w:val="007005FA"/>
    <w:rsid w:val="00702F2B"/>
    <w:rsid w:val="0072045B"/>
    <w:rsid w:val="00721779"/>
    <w:rsid w:val="007272A8"/>
    <w:rsid w:val="00730271"/>
    <w:rsid w:val="007307C4"/>
    <w:rsid w:val="007322AD"/>
    <w:rsid w:val="00732E70"/>
    <w:rsid w:val="00736D9D"/>
    <w:rsid w:val="00740B88"/>
    <w:rsid w:val="00742C3D"/>
    <w:rsid w:val="00743036"/>
    <w:rsid w:val="0074344B"/>
    <w:rsid w:val="007463F0"/>
    <w:rsid w:val="00746DA1"/>
    <w:rsid w:val="00750B73"/>
    <w:rsid w:val="00762973"/>
    <w:rsid w:val="007666B2"/>
    <w:rsid w:val="00766AFB"/>
    <w:rsid w:val="0077460E"/>
    <w:rsid w:val="00775EC2"/>
    <w:rsid w:val="0078618F"/>
    <w:rsid w:val="00787391"/>
    <w:rsid w:val="00787628"/>
    <w:rsid w:val="007928CB"/>
    <w:rsid w:val="007B15B3"/>
    <w:rsid w:val="007B7F51"/>
    <w:rsid w:val="007C5628"/>
    <w:rsid w:val="007D0303"/>
    <w:rsid w:val="007D7D53"/>
    <w:rsid w:val="007E0614"/>
    <w:rsid w:val="007E621C"/>
    <w:rsid w:val="007F26C9"/>
    <w:rsid w:val="007F4594"/>
    <w:rsid w:val="00811520"/>
    <w:rsid w:val="00813CAD"/>
    <w:rsid w:val="00816D31"/>
    <w:rsid w:val="0082330C"/>
    <w:rsid w:val="00827501"/>
    <w:rsid w:val="00827A41"/>
    <w:rsid w:val="0083404C"/>
    <w:rsid w:val="008346A3"/>
    <w:rsid w:val="00836608"/>
    <w:rsid w:val="00841B22"/>
    <w:rsid w:val="00846079"/>
    <w:rsid w:val="0085737A"/>
    <w:rsid w:val="008655C3"/>
    <w:rsid w:val="008660EC"/>
    <w:rsid w:val="00870895"/>
    <w:rsid w:val="0087570A"/>
    <w:rsid w:val="00880170"/>
    <w:rsid w:val="00891AE3"/>
    <w:rsid w:val="008B0678"/>
    <w:rsid w:val="008C3640"/>
    <w:rsid w:val="008C4906"/>
    <w:rsid w:val="008C6D00"/>
    <w:rsid w:val="008D69AE"/>
    <w:rsid w:val="008F2871"/>
    <w:rsid w:val="00904889"/>
    <w:rsid w:val="00904F9D"/>
    <w:rsid w:val="009071BB"/>
    <w:rsid w:val="00912324"/>
    <w:rsid w:val="00920AA1"/>
    <w:rsid w:val="00921128"/>
    <w:rsid w:val="009217EC"/>
    <w:rsid w:val="00927E79"/>
    <w:rsid w:val="009342BB"/>
    <w:rsid w:val="00941E7B"/>
    <w:rsid w:val="0094417B"/>
    <w:rsid w:val="00946757"/>
    <w:rsid w:val="00954C0D"/>
    <w:rsid w:val="00955CA8"/>
    <w:rsid w:val="00956CEB"/>
    <w:rsid w:val="009570D8"/>
    <w:rsid w:val="009670E5"/>
    <w:rsid w:val="009673EB"/>
    <w:rsid w:val="009804B4"/>
    <w:rsid w:val="00985DDB"/>
    <w:rsid w:val="00992E83"/>
    <w:rsid w:val="009A212E"/>
    <w:rsid w:val="009A24C2"/>
    <w:rsid w:val="009A671F"/>
    <w:rsid w:val="009B739F"/>
    <w:rsid w:val="009C0145"/>
    <w:rsid w:val="009C2A2D"/>
    <w:rsid w:val="009C343C"/>
    <w:rsid w:val="009C6867"/>
    <w:rsid w:val="009C735D"/>
    <w:rsid w:val="009D30B7"/>
    <w:rsid w:val="009E17D6"/>
    <w:rsid w:val="009E5848"/>
    <w:rsid w:val="00A0392B"/>
    <w:rsid w:val="00A13B46"/>
    <w:rsid w:val="00A13E45"/>
    <w:rsid w:val="00A1758F"/>
    <w:rsid w:val="00A21068"/>
    <w:rsid w:val="00A3138C"/>
    <w:rsid w:val="00A339BA"/>
    <w:rsid w:val="00A34894"/>
    <w:rsid w:val="00A35C49"/>
    <w:rsid w:val="00A35DFF"/>
    <w:rsid w:val="00A362D3"/>
    <w:rsid w:val="00A45B1F"/>
    <w:rsid w:val="00A47F62"/>
    <w:rsid w:val="00A5286E"/>
    <w:rsid w:val="00A5372D"/>
    <w:rsid w:val="00A56B8A"/>
    <w:rsid w:val="00A66CD7"/>
    <w:rsid w:val="00A678E6"/>
    <w:rsid w:val="00A700B7"/>
    <w:rsid w:val="00A719E4"/>
    <w:rsid w:val="00A741E0"/>
    <w:rsid w:val="00A74ABC"/>
    <w:rsid w:val="00A77E87"/>
    <w:rsid w:val="00A821E0"/>
    <w:rsid w:val="00A823E6"/>
    <w:rsid w:val="00A90EAE"/>
    <w:rsid w:val="00AA75CA"/>
    <w:rsid w:val="00AB0FF1"/>
    <w:rsid w:val="00AB291E"/>
    <w:rsid w:val="00AB5942"/>
    <w:rsid w:val="00AB5D9C"/>
    <w:rsid w:val="00AB6668"/>
    <w:rsid w:val="00AC166E"/>
    <w:rsid w:val="00AC28DF"/>
    <w:rsid w:val="00AC69E0"/>
    <w:rsid w:val="00AE130D"/>
    <w:rsid w:val="00AE282D"/>
    <w:rsid w:val="00AE44F3"/>
    <w:rsid w:val="00AE49BD"/>
    <w:rsid w:val="00B00BA1"/>
    <w:rsid w:val="00B00D69"/>
    <w:rsid w:val="00B01E1D"/>
    <w:rsid w:val="00B05ECE"/>
    <w:rsid w:val="00B11773"/>
    <w:rsid w:val="00B15C7C"/>
    <w:rsid w:val="00B17281"/>
    <w:rsid w:val="00B20A7A"/>
    <w:rsid w:val="00B21E4E"/>
    <w:rsid w:val="00B31668"/>
    <w:rsid w:val="00B40967"/>
    <w:rsid w:val="00B50323"/>
    <w:rsid w:val="00B5113E"/>
    <w:rsid w:val="00B516A0"/>
    <w:rsid w:val="00B53EE7"/>
    <w:rsid w:val="00B557F6"/>
    <w:rsid w:val="00B56650"/>
    <w:rsid w:val="00B6367A"/>
    <w:rsid w:val="00B6400C"/>
    <w:rsid w:val="00B74ABF"/>
    <w:rsid w:val="00B80A3C"/>
    <w:rsid w:val="00B84D46"/>
    <w:rsid w:val="00BB72FD"/>
    <w:rsid w:val="00BC34F5"/>
    <w:rsid w:val="00BC5491"/>
    <w:rsid w:val="00BC5BA6"/>
    <w:rsid w:val="00BD208B"/>
    <w:rsid w:val="00BD7120"/>
    <w:rsid w:val="00BE0DD7"/>
    <w:rsid w:val="00BE37C6"/>
    <w:rsid w:val="00BE5511"/>
    <w:rsid w:val="00BE5D43"/>
    <w:rsid w:val="00BF395C"/>
    <w:rsid w:val="00BF7EFF"/>
    <w:rsid w:val="00C004ED"/>
    <w:rsid w:val="00C00E87"/>
    <w:rsid w:val="00C03B0A"/>
    <w:rsid w:val="00C1279C"/>
    <w:rsid w:val="00C12B37"/>
    <w:rsid w:val="00C1494E"/>
    <w:rsid w:val="00C15C9D"/>
    <w:rsid w:val="00C210BE"/>
    <w:rsid w:val="00C246B2"/>
    <w:rsid w:val="00C337ED"/>
    <w:rsid w:val="00C3798A"/>
    <w:rsid w:val="00C41823"/>
    <w:rsid w:val="00C42ABD"/>
    <w:rsid w:val="00C51C34"/>
    <w:rsid w:val="00C52EEA"/>
    <w:rsid w:val="00C53379"/>
    <w:rsid w:val="00C645DB"/>
    <w:rsid w:val="00C667B6"/>
    <w:rsid w:val="00C74426"/>
    <w:rsid w:val="00C76527"/>
    <w:rsid w:val="00C85362"/>
    <w:rsid w:val="00C92717"/>
    <w:rsid w:val="00C94A7E"/>
    <w:rsid w:val="00CB1896"/>
    <w:rsid w:val="00CB5A2E"/>
    <w:rsid w:val="00CB6BA8"/>
    <w:rsid w:val="00CC0D4B"/>
    <w:rsid w:val="00CC61D8"/>
    <w:rsid w:val="00CD3AA7"/>
    <w:rsid w:val="00CD6172"/>
    <w:rsid w:val="00CE1267"/>
    <w:rsid w:val="00CE4398"/>
    <w:rsid w:val="00CE49E7"/>
    <w:rsid w:val="00CF52A7"/>
    <w:rsid w:val="00CF57BB"/>
    <w:rsid w:val="00D01FDA"/>
    <w:rsid w:val="00D12849"/>
    <w:rsid w:val="00D208EB"/>
    <w:rsid w:val="00D303F9"/>
    <w:rsid w:val="00D3168D"/>
    <w:rsid w:val="00D36011"/>
    <w:rsid w:val="00D4578F"/>
    <w:rsid w:val="00D50277"/>
    <w:rsid w:val="00D517C8"/>
    <w:rsid w:val="00D518F9"/>
    <w:rsid w:val="00D51D91"/>
    <w:rsid w:val="00D53229"/>
    <w:rsid w:val="00D65A1C"/>
    <w:rsid w:val="00D67AC4"/>
    <w:rsid w:val="00D70C19"/>
    <w:rsid w:val="00D7537E"/>
    <w:rsid w:val="00D77CCE"/>
    <w:rsid w:val="00D879D3"/>
    <w:rsid w:val="00D9568C"/>
    <w:rsid w:val="00DA496E"/>
    <w:rsid w:val="00DA6AC2"/>
    <w:rsid w:val="00DB15A7"/>
    <w:rsid w:val="00DB2916"/>
    <w:rsid w:val="00DB3DB2"/>
    <w:rsid w:val="00DB410F"/>
    <w:rsid w:val="00DB6B78"/>
    <w:rsid w:val="00DC0270"/>
    <w:rsid w:val="00DC258B"/>
    <w:rsid w:val="00DD2D81"/>
    <w:rsid w:val="00DD330C"/>
    <w:rsid w:val="00DD47C9"/>
    <w:rsid w:val="00DD75D1"/>
    <w:rsid w:val="00DE3940"/>
    <w:rsid w:val="00DE48A0"/>
    <w:rsid w:val="00DE4A32"/>
    <w:rsid w:val="00DF322F"/>
    <w:rsid w:val="00DF7B80"/>
    <w:rsid w:val="00E01DA1"/>
    <w:rsid w:val="00E03468"/>
    <w:rsid w:val="00E20F16"/>
    <w:rsid w:val="00E22247"/>
    <w:rsid w:val="00E261FD"/>
    <w:rsid w:val="00E279D6"/>
    <w:rsid w:val="00E43DC5"/>
    <w:rsid w:val="00E54A92"/>
    <w:rsid w:val="00E55134"/>
    <w:rsid w:val="00E55845"/>
    <w:rsid w:val="00E60EDA"/>
    <w:rsid w:val="00E642DB"/>
    <w:rsid w:val="00E65104"/>
    <w:rsid w:val="00E66437"/>
    <w:rsid w:val="00E71E2A"/>
    <w:rsid w:val="00E8114B"/>
    <w:rsid w:val="00E8434A"/>
    <w:rsid w:val="00E84672"/>
    <w:rsid w:val="00E90BFE"/>
    <w:rsid w:val="00E92B90"/>
    <w:rsid w:val="00E938AD"/>
    <w:rsid w:val="00EA04AB"/>
    <w:rsid w:val="00EA2363"/>
    <w:rsid w:val="00EA4B89"/>
    <w:rsid w:val="00EB048C"/>
    <w:rsid w:val="00EB25C9"/>
    <w:rsid w:val="00EB768B"/>
    <w:rsid w:val="00EC049A"/>
    <w:rsid w:val="00EC3DF5"/>
    <w:rsid w:val="00EC4468"/>
    <w:rsid w:val="00ED4FF8"/>
    <w:rsid w:val="00EF3AFD"/>
    <w:rsid w:val="00F031BC"/>
    <w:rsid w:val="00F04788"/>
    <w:rsid w:val="00F23F57"/>
    <w:rsid w:val="00F309E9"/>
    <w:rsid w:val="00F32F39"/>
    <w:rsid w:val="00F346E6"/>
    <w:rsid w:val="00F41AEB"/>
    <w:rsid w:val="00F50A2E"/>
    <w:rsid w:val="00F543B1"/>
    <w:rsid w:val="00F6087F"/>
    <w:rsid w:val="00F620BA"/>
    <w:rsid w:val="00F67114"/>
    <w:rsid w:val="00F67970"/>
    <w:rsid w:val="00F7183F"/>
    <w:rsid w:val="00F74BCA"/>
    <w:rsid w:val="00F920B8"/>
    <w:rsid w:val="00F9524C"/>
    <w:rsid w:val="00FA1ADC"/>
    <w:rsid w:val="00FA71DB"/>
    <w:rsid w:val="00FA76BE"/>
    <w:rsid w:val="00FB29A6"/>
    <w:rsid w:val="00FB3995"/>
    <w:rsid w:val="00FB564E"/>
    <w:rsid w:val="00FC7954"/>
    <w:rsid w:val="00FD5C5B"/>
    <w:rsid w:val="00FE6137"/>
    <w:rsid w:val="01394A30"/>
    <w:rsid w:val="075E3FD0"/>
    <w:rsid w:val="0998513F"/>
    <w:rsid w:val="0F774FB5"/>
    <w:rsid w:val="14F65263"/>
    <w:rsid w:val="15655021"/>
    <w:rsid w:val="190D20D9"/>
    <w:rsid w:val="1A34721A"/>
    <w:rsid w:val="20FD356C"/>
    <w:rsid w:val="26CD39E1"/>
    <w:rsid w:val="2718718B"/>
    <w:rsid w:val="31CF18D8"/>
    <w:rsid w:val="3294567F"/>
    <w:rsid w:val="32FD1240"/>
    <w:rsid w:val="341502E5"/>
    <w:rsid w:val="35BE01DF"/>
    <w:rsid w:val="397F500E"/>
    <w:rsid w:val="47046B53"/>
    <w:rsid w:val="48C215B8"/>
    <w:rsid w:val="48DB4341"/>
    <w:rsid w:val="4C296AC6"/>
    <w:rsid w:val="512D7D47"/>
    <w:rsid w:val="59722351"/>
    <w:rsid w:val="5D4532E2"/>
    <w:rsid w:val="5E4D6F46"/>
    <w:rsid w:val="6C0A7EB8"/>
    <w:rsid w:val="7A9343F5"/>
    <w:rsid w:val="7CEA3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38A15F0C-9E72-4229-8498-CB84612A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rFonts w:asciiTheme="minorHAnsi" w:eastAsiaTheme="minorEastAsia" w:hAnsiTheme="minorHAnsi" w:cstheme="minorBidi"/>
    </w:rPr>
  </w:style>
  <w:style w:type="paragraph" w:styleId="a4">
    <w:name w:val="Balloon Text"/>
    <w:basedOn w:val="a"/>
    <w:link w:val="Char0"/>
    <w:uiPriority w:val="99"/>
    <w:semiHidden/>
    <w:unhideWhenUsed/>
    <w:qFormat/>
    <w:rPr>
      <w:rFonts w:asciiTheme="minorHAnsi" w:eastAsiaTheme="minorEastAsia" w:hAnsiTheme="minorHAnsi" w:cstheme="minorBidi"/>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unhideWhenUsed/>
    <w:qFormat/>
    <w:pPr>
      <w:snapToGrid w:val="0"/>
      <w:jc w:val="left"/>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Pr>
      <w:rFonts w:ascii="Calibri" w:eastAsia="宋体" w:hAnsi="Calibri" w:cs="Times New Roman"/>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rFonts w:asciiTheme="minorHAnsi" w:eastAsiaTheme="minorEastAsia" w:hAnsiTheme="minorHAnsi" w:cstheme="minorBidi"/>
      <w:color w:val="333333"/>
      <w:u w:val="none"/>
    </w:rPr>
  </w:style>
  <w:style w:type="character" w:styleId="ab">
    <w:name w:val="annotation reference"/>
    <w:basedOn w:val="a0"/>
    <w:uiPriority w:val="99"/>
    <w:semiHidden/>
    <w:unhideWhenUsed/>
    <w:qFormat/>
    <w:rPr>
      <w:rFonts w:asciiTheme="minorHAnsi" w:eastAsiaTheme="minorEastAsia" w:hAnsiTheme="minorHAnsi" w:cstheme="minorBidi"/>
      <w:sz w:val="21"/>
      <w:szCs w:val="21"/>
    </w:rPr>
  </w:style>
  <w:style w:type="character" w:styleId="ac">
    <w:name w:val="footnote reference"/>
    <w:basedOn w:val="a0"/>
    <w:uiPriority w:val="99"/>
    <w:unhideWhenUsed/>
    <w:qFormat/>
    <w:rPr>
      <w:rFonts w:asciiTheme="minorHAnsi" w:eastAsiaTheme="minorEastAsia" w:hAnsiTheme="minorHAnsi" w:cstheme="minorBidi"/>
      <w:vertAlign w:val="superscript"/>
    </w:rPr>
  </w:style>
  <w:style w:type="character" w:customStyle="1" w:styleId="Char1">
    <w:name w:val="页脚 Char"/>
    <w:basedOn w:val="a0"/>
    <w:link w:val="a5"/>
    <w:uiPriority w:val="99"/>
    <w:qFormat/>
    <w:rPr>
      <w:sz w:val="18"/>
      <w:szCs w:val="18"/>
    </w:rPr>
  </w:style>
  <w:style w:type="character" w:customStyle="1" w:styleId="Char2">
    <w:name w:val="页眉 Char"/>
    <w:basedOn w:val="a0"/>
    <w:link w:val="a6"/>
    <w:uiPriority w:val="99"/>
    <w:qFormat/>
    <w:rPr>
      <w:sz w:val="18"/>
      <w:szCs w:val="18"/>
    </w:rPr>
  </w:style>
  <w:style w:type="character" w:customStyle="1" w:styleId="Char5">
    <w:name w:val="报告正文 Char"/>
    <w:link w:val="ad"/>
    <w:qFormat/>
    <w:locked/>
    <w:rPr>
      <w:rFonts w:ascii="Times New Roman" w:eastAsia="仿宋" w:hAnsi="Times New Roman" w:cstheme="minorBidi"/>
      <w:sz w:val="30"/>
      <w:szCs w:val="24"/>
    </w:rPr>
  </w:style>
  <w:style w:type="paragraph" w:customStyle="1" w:styleId="ad">
    <w:name w:val="报告正文"/>
    <w:basedOn w:val="a"/>
    <w:link w:val="Char5"/>
    <w:qFormat/>
    <w:pPr>
      <w:ind w:firstLineChars="200" w:firstLine="200"/>
    </w:pPr>
    <w:rPr>
      <w:rFonts w:ascii="Times New Roman" w:eastAsia="仿宋" w:hAnsi="Times New Roman" w:cstheme="minorBidi"/>
      <w:sz w:val="30"/>
      <w:szCs w:val="24"/>
    </w:rPr>
  </w:style>
  <w:style w:type="character" w:customStyle="1" w:styleId="Char">
    <w:name w:val="批注文字 Char"/>
    <w:basedOn w:val="a0"/>
    <w:link w:val="a3"/>
    <w:uiPriority w:val="99"/>
    <w:semiHidden/>
    <w:qFormat/>
    <w:rPr>
      <w:rFonts w:asciiTheme="minorHAnsi" w:eastAsiaTheme="minorEastAsia" w:hAnsiTheme="minorHAnsi" w:cstheme="minorBidi"/>
    </w:rPr>
  </w:style>
  <w:style w:type="character" w:customStyle="1" w:styleId="Char0">
    <w:name w:val="批注框文本 Char"/>
    <w:basedOn w:val="a0"/>
    <w:link w:val="a4"/>
    <w:uiPriority w:val="99"/>
    <w:semiHidden/>
    <w:qFormat/>
    <w:rPr>
      <w:rFonts w:asciiTheme="minorHAnsi" w:eastAsiaTheme="minorEastAsia" w:hAnsiTheme="minorHAnsi" w:cstheme="minorBidi"/>
      <w:sz w:val="18"/>
      <w:szCs w:val="18"/>
    </w:rPr>
  </w:style>
  <w:style w:type="paragraph" w:styleId="ae">
    <w:name w:val="List Paragraph"/>
    <w:basedOn w:val="a"/>
    <w:uiPriority w:val="34"/>
    <w:qFormat/>
    <w:pPr>
      <w:ind w:firstLineChars="200" w:firstLine="420"/>
    </w:pPr>
    <w:rPr>
      <w:rFonts w:asciiTheme="minorHAnsi" w:eastAsiaTheme="minorEastAsia" w:hAnsiTheme="minorHAnsi" w:cstheme="minorBidi"/>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Char3">
    <w:name w:val="脚注文本 Char"/>
    <w:basedOn w:val="a0"/>
    <w:link w:val="a7"/>
    <w:uiPriority w:val="99"/>
    <w:qFormat/>
    <w:rPr>
      <w:rFonts w:asciiTheme="minorHAnsi" w:eastAsiaTheme="minorEastAsia" w:hAnsiTheme="minorHAnsi" w:cstheme="minorBidi"/>
      <w:sz w:val="18"/>
      <w:szCs w:val="18"/>
    </w:rPr>
  </w:style>
  <w:style w:type="paragraph" w:customStyle="1" w:styleId="20">
    <w:name w:val="修订2"/>
    <w:hidden/>
    <w:uiPriority w:val="99"/>
    <w:semiHidden/>
    <w:qFormat/>
    <w:rPr>
      <w:kern w:val="2"/>
      <w:sz w:val="21"/>
      <w:szCs w:val="22"/>
    </w:rPr>
  </w:style>
  <w:style w:type="character" w:customStyle="1" w:styleId="1Char">
    <w:name w:val="标题 1 Char"/>
    <w:basedOn w:val="a0"/>
    <w:link w:val="1"/>
    <w:uiPriority w:val="9"/>
    <w:qFormat/>
    <w:rPr>
      <w:b/>
      <w:bCs/>
      <w:kern w:val="44"/>
      <w:sz w:val="44"/>
      <w:szCs w:val="44"/>
    </w:rPr>
  </w:style>
  <w:style w:type="paragraph" w:customStyle="1" w:styleId="11">
    <w:name w:val="样式1"/>
    <w:basedOn w:val="1"/>
    <w:link w:val="1Char0"/>
    <w:qFormat/>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1Char0">
    <w:name w:val="样式1 Char"/>
    <w:basedOn w:val="1Char"/>
    <w:link w:val="11"/>
    <w:qFormat/>
    <w:rPr>
      <w:b/>
      <w:bCs/>
      <w:kern w:val="44"/>
      <w:sz w:val="44"/>
      <w:szCs w:val="44"/>
    </w:rPr>
  </w:style>
  <w:style w:type="character" w:customStyle="1" w:styleId="3Char">
    <w:name w:val="标题 3 Char"/>
    <w:basedOn w:val="a0"/>
    <w:link w:val="3"/>
    <w:uiPriority w:val="9"/>
    <w:qFormat/>
    <w:rPr>
      <w:b/>
      <w:bCs/>
      <w:kern w:val="2"/>
      <w:sz w:val="32"/>
      <w:szCs w:val="32"/>
    </w:rPr>
  </w:style>
  <w:style w:type="character" w:customStyle="1" w:styleId="Char4">
    <w:name w:val="批注主题 Char"/>
    <w:basedOn w:val="Char"/>
    <w:link w:val="a8"/>
    <w:uiPriority w:val="99"/>
    <w:semiHidden/>
    <w:qFormat/>
    <w:rPr>
      <w:rFonts w:asciiTheme="minorHAnsi" w:eastAsiaTheme="minorEastAsia" w:hAnsiTheme="minorHAnsi" w:cstheme="minorBidi"/>
      <w:b/>
      <w:bCs/>
      <w:kern w:val="2"/>
      <w:sz w:val="21"/>
      <w:szCs w:val="22"/>
    </w:rPr>
  </w:style>
  <w:style w:type="paragraph" w:customStyle="1" w:styleId="19">
    <w:name w:val="样式19"/>
    <w:basedOn w:val="a"/>
    <w:qFormat/>
    <w:pPr>
      <w:spacing w:line="360" w:lineRule="auto"/>
    </w:pPr>
    <w:rPr>
      <w:rFonts w:ascii="仿宋_GB2312" w:eastAsia="仿宋_GB2312" w:hAnsi="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zhouyou@shclearing.com.cn</dc:creator>
  <cp:lastModifiedBy>周游</cp:lastModifiedBy>
  <cp:revision>46</cp:revision>
  <cp:lastPrinted>2025-09-01T08:46:00Z</cp:lastPrinted>
  <dcterms:created xsi:type="dcterms:W3CDTF">2024-11-11T15:42:00Z</dcterms:created>
  <dcterms:modified xsi:type="dcterms:W3CDTF">2025-09-26T10:33:00Z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60D1450DE75F4D7185D1ED1EAB068ACF</vt:lpwstr>
  </property>
</Properties>
</file>