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D6FAEE">
      <w:pPr>
        <w:pStyle w:val="33"/>
        <w:spacing w:line="276" w:lineRule="auto"/>
        <w:ind w:firstLine="416" w:firstLineChars="74"/>
        <w:jc w:val="center"/>
        <w:rPr>
          <w:rFonts w:ascii="黑体" w:eastAsia="黑体"/>
          <w:b/>
          <w:sz w:val="56"/>
        </w:rPr>
      </w:pPr>
      <w:bookmarkStart w:id="0" w:name="_Hlk107065100"/>
      <w:bookmarkEnd w:id="0"/>
    </w:p>
    <w:p w14:paraId="4F654584">
      <w:pPr>
        <w:pStyle w:val="33"/>
        <w:spacing w:line="276" w:lineRule="auto"/>
        <w:ind w:firstLine="416" w:firstLineChars="74"/>
        <w:jc w:val="center"/>
        <w:rPr>
          <w:rFonts w:ascii="黑体" w:eastAsia="黑体"/>
          <w:b/>
          <w:sz w:val="56"/>
        </w:rPr>
      </w:pPr>
      <w:bookmarkStart w:id="27" w:name="_GoBack"/>
      <w:r>
        <w:rPr>
          <w:rFonts w:hint="eastAsia" w:ascii="黑体" w:eastAsia="黑体"/>
          <w:b/>
          <w:sz w:val="56"/>
        </w:rPr>
        <w:t>上海清算所风伙台客户端</w:t>
      </w:r>
    </w:p>
    <w:bookmarkEnd w:id="27"/>
    <w:p w14:paraId="7B28B69C">
      <w:pPr>
        <w:pStyle w:val="33"/>
        <w:spacing w:line="276" w:lineRule="auto"/>
        <w:ind w:firstLine="416" w:firstLineChars="74"/>
        <w:jc w:val="center"/>
        <w:rPr>
          <w:rFonts w:ascii="黑体" w:eastAsia="黑体"/>
          <w:b/>
          <w:sz w:val="32"/>
        </w:rPr>
      </w:pPr>
      <w:r>
        <w:rPr>
          <w:rFonts w:hint="eastAsia" w:ascii="黑体" w:eastAsia="黑体"/>
          <w:b/>
          <w:sz w:val="56"/>
        </w:rPr>
        <w:t>接入配置手册V1.1</w:t>
      </w:r>
    </w:p>
    <w:p w14:paraId="63F280D2">
      <w:pPr>
        <w:pStyle w:val="33"/>
        <w:spacing w:line="276" w:lineRule="auto"/>
        <w:ind w:firstLine="416" w:firstLineChars="74"/>
        <w:jc w:val="center"/>
        <w:rPr>
          <w:rFonts w:ascii="黑体" w:eastAsia="黑体"/>
          <w:b/>
          <w:sz w:val="56"/>
        </w:rPr>
      </w:pPr>
    </w:p>
    <w:p w14:paraId="6944E5C2">
      <w:pPr>
        <w:pStyle w:val="33"/>
        <w:spacing w:line="276" w:lineRule="auto"/>
        <w:ind w:firstLine="416" w:firstLineChars="74"/>
        <w:jc w:val="center"/>
        <w:rPr>
          <w:rFonts w:ascii="黑体" w:eastAsia="黑体"/>
          <w:b/>
          <w:sz w:val="56"/>
        </w:rPr>
      </w:pPr>
    </w:p>
    <w:p w14:paraId="132F2BC8">
      <w:pPr>
        <w:pStyle w:val="33"/>
        <w:spacing w:line="276" w:lineRule="auto"/>
        <w:ind w:firstLine="416" w:firstLineChars="74"/>
        <w:jc w:val="center"/>
        <w:rPr>
          <w:rFonts w:ascii="黑体" w:eastAsia="黑体"/>
          <w:b/>
          <w:sz w:val="56"/>
        </w:rPr>
      </w:pPr>
    </w:p>
    <w:p w14:paraId="13AF4524">
      <w:pPr>
        <w:pStyle w:val="33"/>
        <w:spacing w:line="276" w:lineRule="auto"/>
        <w:ind w:firstLine="416" w:firstLineChars="74"/>
        <w:jc w:val="center"/>
        <w:rPr>
          <w:rFonts w:ascii="黑体" w:eastAsia="黑体"/>
          <w:b/>
          <w:sz w:val="56"/>
        </w:rPr>
      </w:pPr>
    </w:p>
    <w:p w14:paraId="45FC335F">
      <w:pPr>
        <w:pStyle w:val="33"/>
        <w:spacing w:line="276" w:lineRule="auto"/>
        <w:ind w:firstLine="416" w:firstLineChars="74"/>
        <w:jc w:val="center"/>
        <w:rPr>
          <w:rFonts w:ascii="黑体" w:eastAsia="黑体"/>
          <w:b/>
          <w:sz w:val="56"/>
        </w:rPr>
      </w:pPr>
    </w:p>
    <w:p w14:paraId="774B8D50">
      <w:pPr>
        <w:pStyle w:val="33"/>
        <w:spacing w:line="276" w:lineRule="auto"/>
        <w:ind w:firstLine="416" w:firstLineChars="74"/>
        <w:jc w:val="center"/>
        <w:rPr>
          <w:rFonts w:ascii="黑体" w:eastAsia="黑体"/>
          <w:b/>
          <w:sz w:val="56"/>
        </w:rPr>
      </w:pPr>
    </w:p>
    <w:p w14:paraId="2879330B">
      <w:pPr>
        <w:pStyle w:val="33"/>
        <w:spacing w:line="276" w:lineRule="auto"/>
        <w:ind w:firstLine="416" w:firstLineChars="74"/>
        <w:jc w:val="center"/>
        <w:rPr>
          <w:rFonts w:ascii="黑体" w:eastAsia="黑体"/>
          <w:b/>
          <w:sz w:val="56"/>
        </w:rPr>
      </w:pPr>
    </w:p>
    <w:p w14:paraId="4CA805EF">
      <w:pPr>
        <w:pStyle w:val="33"/>
        <w:spacing w:line="276" w:lineRule="auto"/>
        <w:ind w:firstLine="416" w:firstLineChars="74"/>
        <w:jc w:val="center"/>
        <w:rPr>
          <w:rFonts w:ascii="黑体" w:eastAsia="黑体"/>
          <w:b/>
          <w:sz w:val="56"/>
        </w:rPr>
      </w:pPr>
    </w:p>
    <w:p w14:paraId="64F892F7">
      <w:pPr>
        <w:pStyle w:val="33"/>
        <w:spacing w:line="276" w:lineRule="auto"/>
        <w:ind w:firstLine="416" w:firstLineChars="74"/>
        <w:jc w:val="center"/>
        <w:rPr>
          <w:rFonts w:ascii="黑体" w:eastAsia="黑体"/>
          <w:b/>
          <w:sz w:val="56"/>
        </w:rPr>
      </w:pPr>
    </w:p>
    <w:p w14:paraId="2F2AF236">
      <w:pPr>
        <w:pStyle w:val="33"/>
        <w:spacing w:line="276" w:lineRule="auto"/>
        <w:ind w:firstLine="416" w:firstLineChars="74"/>
        <w:jc w:val="center"/>
        <w:rPr>
          <w:rFonts w:ascii="黑体" w:eastAsia="黑体"/>
          <w:b/>
          <w:sz w:val="56"/>
        </w:rPr>
      </w:pPr>
    </w:p>
    <w:p w14:paraId="1D9ACB59">
      <w:pPr>
        <w:pStyle w:val="33"/>
        <w:spacing w:line="276" w:lineRule="auto"/>
        <w:ind w:firstLine="238" w:firstLineChars="74"/>
        <w:jc w:val="center"/>
        <w:rPr>
          <w:rFonts w:ascii="黑体" w:eastAsia="黑体"/>
          <w:b/>
          <w:sz w:val="32"/>
        </w:rPr>
      </w:pPr>
    </w:p>
    <w:p w14:paraId="5677E4FB">
      <w:pPr>
        <w:pStyle w:val="33"/>
        <w:spacing w:line="276" w:lineRule="auto"/>
        <w:ind w:firstLine="238" w:firstLineChars="74"/>
        <w:jc w:val="center"/>
        <w:rPr>
          <w:rFonts w:ascii="黑体" w:eastAsia="黑体"/>
          <w:b/>
          <w:sz w:val="32"/>
        </w:rPr>
      </w:pPr>
      <w:r>
        <w:rPr>
          <w:rFonts w:hint="eastAsia" w:ascii="黑体" w:eastAsia="黑体"/>
          <w:b/>
          <w:sz w:val="32"/>
        </w:rPr>
        <w:t>2026年7月</w:t>
      </w:r>
      <w:r>
        <w:rPr>
          <w:rFonts w:ascii="黑体" w:eastAsia="黑体"/>
          <w:b/>
          <w:sz w:val="32"/>
        </w:rPr>
        <w:br w:type="page"/>
      </w:r>
    </w:p>
    <w:p w14:paraId="50984E3E">
      <w:pPr>
        <w:spacing w:before="180" w:line="219" w:lineRule="auto"/>
        <w:ind w:left="3562"/>
        <w:outlineLvl w:val="0"/>
        <w:rPr>
          <w:rFonts w:hint="eastAsia" w:ascii="黑体" w:hAnsi="黑体" w:eastAsia="黑体" w:cs="黑体"/>
          <w:sz w:val="28"/>
          <w:szCs w:val="28"/>
        </w:rPr>
      </w:pPr>
      <w:bookmarkStart w:id="1" w:name="_Toc23223"/>
      <w:bookmarkStart w:id="2" w:name="_Toc31170"/>
      <w:r>
        <w:rPr>
          <w:rFonts w:ascii="黑体" w:hAnsi="黑体" w:eastAsia="黑体" w:cs="黑体"/>
          <w:b/>
          <w:bCs/>
          <w:spacing w:val="15"/>
          <w:sz w:val="28"/>
          <w:szCs w:val="28"/>
        </w:rPr>
        <w:t>修订记录</w:t>
      </w:r>
      <w:bookmarkEnd w:id="1"/>
      <w:bookmarkEnd w:id="2"/>
    </w:p>
    <w:p w14:paraId="7DFE9149">
      <w:pPr>
        <w:spacing w:before="119"/>
        <w:rPr>
          <w:rFonts w:hint="eastAsia"/>
        </w:rPr>
      </w:pPr>
    </w:p>
    <w:p w14:paraId="2A18ABE3">
      <w:pPr>
        <w:spacing w:before="118"/>
        <w:rPr>
          <w:rFonts w:hint="eastAsia"/>
        </w:rPr>
      </w:pPr>
    </w:p>
    <w:tbl>
      <w:tblPr>
        <w:tblStyle w:val="42"/>
        <w:tblW w:w="8374" w:type="dxa"/>
        <w:tblInd w:w="13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2"/>
        <w:gridCol w:w="1349"/>
        <w:gridCol w:w="2991"/>
        <w:gridCol w:w="1770"/>
        <w:gridCol w:w="1172"/>
      </w:tblGrid>
      <w:tr w14:paraId="03CF9C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1092" w:type="dxa"/>
            <w:tcBorders>
              <w:top w:val="single" w:color="000000" w:sz="10" w:space="0"/>
              <w:left w:val="single" w:color="000000" w:sz="10" w:space="0"/>
            </w:tcBorders>
            <w:shd w:val="clear" w:color="auto" w:fill="CCCCCC"/>
          </w:tcPr>
          <w:p w14:paraId="0F86DB71">
            <w:pPr>
              <w:spacing w:before="175" w:line="219" w:lineRule="auto"/>
              <w:ind w:left="110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版本号</w:t>
            </w:r>
          </w:p>
        </w:tc>
        <w:tc>
          <w:tcPr>
            <w:tcW w:w="1349" w:type="dxa"/>
            <w:tcBorders>
              <w:top w:val="single" w:color="000000" w:sz="10" w:space="0"/>
            </w:tcBorders>
            <w:shd w:val="clear" w:color="auto" w:fill="CCCCCC"/>
          </w:tcPr>
          <w:p w14:paraId="439D2577">
            <w:pPr>
              <w:spacing w:before="175" w:line="219" w:lineRule="auto"/>
              <w:ind w:left="105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修订时间</w:t>
            </w:r>
          </w:p>
        </w:tc>
        <w:tc>
          <w:tcPr>
            <w:tcW w:w="2991" w:type="dxa"/>
            <w:tcBorders>
              <w:top w:val="single" w:color="000000" w:sz="10" w:space="0"/>
            </w:tcBorders>
            <w:shd w:val="clear" w:color="auto" w:fill="CCCCCC"/>
          </w:tcPr>
          <w:p w14:paraId="7EB30E88">
            <w:pPr>
              <w:spacing w:before="175" w:line="219" w:lineRule="auto"/>
              <w:ind w:left="107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修订内容</w:t>
            </w:r>
          </w:p>
        </w:tc>
        <w:tc>
          <w:tcPr>
            <w:tcW w:w="1770" w:type="dxa"/>
            <w:tcBorders>
              <w:top w:val="single" w:color="000000" w:sz="10" w:space="0"/>
            </w:tcBorders>
            <w:shd w:val="clear" w:color="auto" w:fill="CCCCCC"/>
          </w:tcPr>
          <w:p w14:paraId="36418279">
            <w:pPr>
              <w:spacing w:before="175" w:line="221" w:lineRule="auto"/>
              <w:ind w:left="113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撰写人</w:t>
            </w:r>
          </w:p>
        </w:tc>
        <w:tc>
          <w:tcPr>
            <w:tcW w:w="1172" w:type="dxa"/>
            <w:tcBorders>
              <w:top w:val="single" w:color="000000" w:sz="10" w:space="0"/>
            </w:tcBorders>
            <w:shd w:val="clear" w:color="auto" w:fill="CCCCCC"/>
          </w:tcPr>
          <w:p w14:paraId="0A373A98">
            <w:pPr>
              <w:spacing w:before="175" w:line="220" w:lineRule="auto"/>
              <w:ind w:left="124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审核人</w:t>
            </w:r>
          </w:p>
        </w:tc>
      </w:tr>
      <w:tr w14:paraId="0FFCC6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092" w:type="dxa"/>
            <w:tcBorders>
              <w:left w:val="single" w:color="000000" w:sz="10" w:space="0"/>
            </w:tcBorders>
          </w:tcPr>
          <w:p w14:paraId="4EB3DF0C">
            <w:pPr>
              <w:spacing w:before="158" w:line="232" w:lineRule="auto"/>
              <w:ind w:left="9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V1.0</w:t>
            </w:r>
          </w:p>
        </w:tc>
        <w:tc>
          <w:tcPr>
            <w:tcW w:w="1349" w:type="dxa"/>
          </w:tcPr>
          <w:p w14:paraId="6580B58F">
            <w:pPr>
              <w:spacing w:before="159" w:line="232" w:lineRule="auto"/>
              <w:ind w:left="1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2025-08</w:t>
            </w:r>
          </w:p>
        </w:tc>
        <w:tc>
          <w:tcPr>
            <w:tcW w:w="2991" w:type="dxa"/>
          </w:tcPr>
          <w:p w14:paraId="15C225DD">
            <w:pPr>
              <w:spacing w:before="113" w:line="220" w:lineRule="auto"/>
              <w:ind w:left="107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创建接入手册内容</w:t>
            </w:r>
          </w:p>
        </w:tc>
        <w:tc>
          <w:tcPr>
            <w:tcW w:w="1770" w:type="dxa"/>
          </w:tcPr>
          <w:p w14:paraId="54334CE0">
            <w:pPr>
              <w:pStyle w:val="43"/>
              <w:rPr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中银金科项目组</w:t>
            </w:r>
          </w:p>
        </w:tc>
        <w:tc>
          <w:tcPr>
            <w:tcW w:w="1172" w:type="dxa"/>
          </w:tcPr>
          <w:p w14:paraId="4F19130D">
            <w:pPr>
              <w:pStyle w:val="43"/>
            </w:pPr>
          </w:p>
        </w:tc>
      </w:tr>
      <w:tr w14:paraId="434382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1092" w:type="dxa"/>
            <w:tcBorders>
              <w:left w:val="single" w:color="000000" w:sz="10" w:space="0"/>
            </w:tcBorders>
          </w:tcPr>
          <w:p w14:paraId="6F4D2CC8">
            <w:pPr>
              <w:spacing w:before="158" w:line="232" w:lineRule="auto"/>
              <w:ind w:left="99"/>
              <w:rPr>
                <w:rFonts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V1.</w:t>
            </w:r>
            <w:r>
              <w:rPr>
                <w:rFonts w:hint="eastAsia" w:ascii="Times New Roman" w:hAnsi="Times New Roman" w:eastAsia="宋体" w:cs="Times New Roman"/>
                <w:spacing w:val="-1"/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14:paraId="7EBBD7B5">
            <w:pPr>
              <w:spacing w:before="159" w:line="232" w:lineRule="auto"/>
              <w:ind w:left="100"/>
              <w:rPr>
                <w:rFonts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spacing w:val="-1"/>
                <w:sz w:val="24"/>
                <w:szCs w:val="24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-0</w:t>
            </w:r>
            <w:r>
              <w:rPr>
                <w:rFonts w:hint="eastAsia" w:ascii="Times New Roman" w:hAnsi="Times New Roman" w:eastAsia="宋体" w:cs="Times New Roman"/>
                <w:spacing w:val="-1"/>
                <w:sz w:val="24"/>
                <w:szCs w:val="24"/>
              </w:rPr>
              <w:t>7</w:t>
            </w:r>
          </w:p>
        </w:tc>
        <w:tc>
          <w:tcPr>
            <w:tcW w:w="2991" w:type="dxa"/>
          </w:tcPr>
          <w:p w14:paraId="074F400E">
            <w:pPr>
              <w:spacing w:before="113" w:line="220" w:lineRule="auto"/>
              <w:ind w:left="107"/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修订部分文字内容</w:t>
            </w:r>
          </w:p>
          <w:p w14:paraId="4FC4C8FE">
            <w:pPr>
              <w:spacing w:before="113" w:line="220" w:lineRule="auto"/>
              <w:ind w:left="107"/>
              <w:rPr>
                <w:rFonts w:hint="default" w:ascii="宋体" w:hAnsi="宋体" w:eastAsia="宋体" w:cs="宋体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  <w:lang w:val="en-US" w:eastAsia="zh-CN"/>
              </w:rPr>
              <w:t>更新示意图</w:t>
            </w:r>
          </w:p>
        </w:tc>
        <w:tc>
          <w:tcPr>
            <w:tcW w:w="1770" w:type="dxa"/>
          </w:tcPr>
          <w:p w14:paraId="065911F6">
            <w:pPr>
              <w:pStyle w:val="43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  <w:lang w:eastAsia="zh-CN"/>
              </w:rPr>
              <w:t>胡琳</w:t>
            </w:r>
          </w:p>
        </w:tc>
        <w:tc>
          <w:tcPr>
            <w:tcW w:w="1172" w:type="dxa"/>
          </w:tcPr>
          <w:p w14:paraId="2212B8AD">
            <w:pPr>
              <w:pStyle w:val="43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  <w:lang w:eastAsia="zh-CN"/>
              </w:rPr>
              <w:t>谢志艳</w:t>
            </w:r>
          </w:p>
        </w:tc>
      </w:tr>
      <w:tr w14:paraId="36D5CC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092" w:type="dxa"/>
            <w:tcBorders>
              <w:left w:val="single" w:color="000000" w:sz="10" w:space="0"/>
            </w:tcBorders>
          </w:tcPr>
          <w:p w14:paraId="0FE18904">
            <w:pPr>
              <w:pStyle w:val="43"/>
            </w:pPr>
          </w:p>
        </w:tc>
        <w:tc>
          <w:tcPr>
            <w:tcW w:w="1349" w:type="dxa"/>
          </w:tcPr>
          <w:p w14:paraId="5A5212D4">
            <w:pPr>
              <w:pStyle w:val="43"/>
            </w:pPr>
          </w:p>
        </w:tc>
        <w:tc>
          <w:tcPr>
            <w:tcW w:w="2991" w:type="dxa"/>
          </w:tcPr>
          <w:p w14:paraId="19A92795">
            <w:pPr>
              <w:pStyle w:val="43"/>
            </w:pPr>
          </w:p>
        </w:tc>
        <w:tc>
          <w:tcPr>
            <w:tcW w:w="1770" w:type="dxa"/>
          </w:tcPr>
          <w:p w14:paraId="09604D6F">
            <w:pPr>
              <w:pStyle w:val="43"/>
            </w:pPr>
          </w:p>
        </w:tc>
        <w:tc>
          <w:tcPr>
            <w:tcW w:w="1172" w:type="dxa"/>
          </w:tcPr>
          <w:p w14:paraId="4E8747AE">
            <w:pPr>
              <w:pStyle w:val="43"/>
            </w:pPr>
          </w:p>
        </w:tc>
      </w:tr>
      <w:tr w14:paraId="6D09BB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092" w:type="dxa"/>
            <w:tcBorders>
              <w:left w:val="single" w:color="000000" w:sz="10" w:space="0"/>
            </w:tcBorders>
          </w:tcPr>
          <w:p w14:paraId="43107938">
            <w:pPr>
              <w:pStyle w:val="43"/>
            </w:pPr>
          </w:p>
        </w:tc>
        <w:tc>
          <w:tcPr>
            <w:tcW w:w="1349" w:type="dxa"/>
          </w:tcPr>
          <w:p w14:paraId="6A072A57">
            <w:pPr>
              <w:pStyle w:val="43"/>
            </w:pPr>
          </w:p>
        </w:tc>
        <w:tc>
          <w:tcPr>
            <w:tcW w:w="2991" w:type="dxa"/>
          </w:tcPr>
          <w:p w14:paraId="2FF03302">
            <w:pPr>
              <w:pStyle w:val="43"/>
            </w:pPr>
          </w:p>
        </w:tc>
        <w:tc>
          <w:tcPr>
            <w:tcW w:w="1770" w:type="dxa"/>
          </w:tcPr>
          <w:p w14:paraId="2CE1A0AE">
            <w:pPr>
              <w:pStyle w:val="43"/>
            </w:pPr>
          </w:p>
        </w:tc>
        <w:tc>
          <w:tcPr>
            <w:tcW w:w="1172" w:type="dxa"/>
          </w:tcPr>
          <w:p w14:paraId="66DDFB97">
            <w:pPr>
              <w:pStyle w:val="43"/>
            </w:pPr>
          </w:p>
        </w:tc>
      </w:tr>
      <w:tr w14:paraId="1A69DF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092" w:type="dxa"/>
            <w:tcBorders>
              <w:left w:val="single" w:color="000000" w:sz="10" w:space="0"/>
            </w:tcBorders>
          </w:tcPr>
          <w:p w14:paraId="296C048F">
            <w:pPr>
              <w:pStyle w:val="43"/>
            </w:pPr>
          </w:p>
        </w:tc>
        <w:tc>
          <w:tcPr>
            <w:tcW w:w="1349" w:type="dxa"/>
          </w:tcPr>
          <w:p w14:paraId="2FF7A59C">
            <w:pPr>
              <w:pStyle w:val="43"/>
            </w:pPr>
          </w:p>
        </w:tc>
        <w:tc>
          <w:tcPr>
            <w:tcW w:w="2991" w:type="dxa"/>
          </w:tcPr>
          <w:p w14:paraId="4A992C56">
            <w:pPr>
              <w:pStyle w:val="43"/>
            </w:pPr>
          </w:p>
        </w:tc>
        <w:tc>
          <w:tcPr>
            <w:tcW w:w="1770" w:type="dxa"/>
          </w:tcPr>
          <w:p w14:paraId="7146B0D6">
            <w:pPr>
              <w:pStyle w:val="43"/>
            </w:pPr>
          </w:p>
        </w:tc>
        <w:tc>
          <w:tcPr>
            <w:tcW w:w="1172" w:type="dxa"/>
          </w:tcPr>
          <w:p w14:paraId="3FFAFA87">
            <w:pPr>
              <w:pStyle w:val="43"/>
            </w:pPr>
          </w:p>
        </w:tc>
      </w:tr>
    </w:tbl>
    <w:sdt>
      <w:sdtPr>
        <w:rPr>
          <w:rFonts w:ascii="宋体" w:hAnsi="宋体" w:eastAsia="宋体"/>
        </w:rPr>
        <w:id w:val="147478745"/>
        <w15:color w:val="DBDBDB"/>
        <w:docPartObj>
          <w:docPartGallery w:val="Table of Contents"/>
          <w:docPartUnique/>
        </w:docPartObj>
      </w:sdtPr>
      <w:sdtEndPr>
        <w:rPr>
          <w:rFonts w:ascii="Arial" w:hAnsi="Arial" w:eastAsia="Arial" w:cs="Arial"/>
          <w:szCs w:val="21"/>
        </w:rPr>
      </w:sdtEndPr>
      <w:sdtContent>
        <w:p w14:paraId="6AABCAB4">
          <w:pPr>
            <w:jc w:val="center"/>
            <w:rPr>
              <w:rFonts w:hint="eastAsia" w:ascii="宋体" w:hAnsi="宋体" w:eastAsia="宋体"/>
            </w:rPr>
          </w:pPr>
        </w:p>
        <w:p w14:paraId="5B8C5140">
          <w:pPr>
            <w:rPr>
              <w:rFonts w:hint="eastAsia" w:ascii="宋体" w:hAnsi="宋体" w:eastAsia="宋体"/>
            </w:rPr>
          </w:pPr>
          <w:r>
            <w:rPr>
              <w:rFonts w:ascii="宋体" w:hAnsi="宋体" w:eastAsia="宋体"/>
            </w:rPr>
            <w:br w:type="page"/>
          </w:r>
        </w:p>
        <w:p w14:paraId="3115F9BD">
          <w:pPr>
            <w:jc w:val="center"/>
            <w:rPr>
              <w:rFonts w:hint="eastAsia"/>
              <w:b/>
              <w:bCs/>
              <w:sz w:val="30"/>
              <w:szCs w:val="30"/>
            </w:rPr>
          </w:pPr>
          <w:r>
            <w:rPr>
              <w:rFonts w:ascii="宋体" w:hAnsi="宋体" w:eastAsia="宋体"/>
              <w:b/>
              <w:bCs/>
              <w:sz w:val="30"/>
              <w:szCs w:val="30"/>
            </w:rPr>
            <w:t>目录</w:t>
          </w:r>
        </w:p>
        <w:p w14:paraId="54AF3F74">
          <w:pPr>
            <w:pStyle w:val="17"/>
            <w:tabs>
              <w:tab w:val="right" w:leader="dot" w:pos="8514"/>
            </w:tabs>
          </w:pPr>
          <w:r>
            <w:rPr>
              <w:rFonts w:ascii="Arial" w:hAnsi="Arial" w:eastAsia="Arial" w:cs="Arial"/>
              <w:sz w:val="28"/>
              <w:szCs w:val="28"/>
            </w:rPr>
            <w:fldChar w:fldCharType="begin"/>
          </w:r>
          <w:r>
            <w:rPr>
              <w:rFonts w:ascii="Arial" w:hAnsi="Arial" w:eastAsia="Arial" w:cs="Arial"/>
              <w:sz w:val="28"/>
              <w:szCs w:val="28"/>
            </w:rPr>
            <w:instrText xml:space="preserve">TOC \o "1-3" \h \u </w:instrText>
          </w:r>
          <w:r>
            <w:rPr>
              <w:rFonts w:ascii="Arial" w:hAnsi="Arial" w:eastAsia="Arial" w:cs="Arial"/>
              <w:sz w:val="28"/>
              <w:szCs w:val="28"/>
            </w:rPr>
            <w:fldChar w:fldCharType="separate"/>
          </w:r>
          <w:r>
            <w:rPr>
              <w:rFonts w:ascii="Arial" w:hAnsi="Arial" w:eastAsia="Arial" w:cs="Arial"/>
              <w:szCs w:val="28"/>
            </w:rPr>
            <w:fldChar w:fldCharType="begin"/>
          </w:r>
          <w:r>
            <w:rPr>
              <w:rFonts w:ascii="Arial" w:hAnsi="Arial" w:eastAsia="Arial" w:cs="Arial"/>
              <w:szCs w:val="28"/>
            </w:rPr>
            <w:instrText xml:space="preserve"> HYPERLINK \l _Toc23223 </w:instrText>
          </w:r>
          <w:r>
            <w:rPr>
              <w:rFonts w:ascii="Arial" w:hAnsi="Arial" w:eastAsia="Arial" w:cs="Arial"/>
              <w:szCs w:val="28"/>
            </w:rPr>
            <w:fldChar w:fldCharType="separate"/>
          </w:r>
          <w:r>
            <w:rPr>
              <w:rFonts w:ascii="黑体" w:hAnsi="黑体" w:eastAsia="黑体" w:cs="黑体"/>
              <w:bCs/>
              <w:spacing w:val="15"/>
              <w:szCs w:val="28"/>
            </w:rPr>
            <w:t>修订记录</w:t>
          </w:r>
          <w:r>
            <w:tab/>
          </w:r>
          <w:r>
            <w:fldChar w:fldCharType="begin"/>
          </w:r>
          <w:r>
            <w:instrText xml:space="preserve"> PAGEREF _Toc23223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ascii="Arial" w:hAnsi="Arial" w:eastAsia="Arial" w:cs="Arial"/>
              <w:szCs w:val="28"/>
            </w:rPr>
            <w:fldChar w:fldCharType="end"/>
          </w:r>
        </w:p>
        <w:p w14:paraId="7596FD23">
          <w:pPr>
            <w:pStyle w:val="17"/>
            <w:tabs>
              <w:tab w:val="right" w:leader="dot" w:pos="8514"/>
            </w:tabs>
          </w:pPr>
          <w:r>
            <w:rPr>
              <w:rFonts w:ascii="Arial" w:hAnsi="Arial" w:eastAsia="Arial" w:cs="Arial"/>
              <w:szCs w:val="28"/>
            </w:rPr>
            <w:fldChar w:fldCharType="begin"/>
          </w:r>
          <w:r>
            <w:rPr>
              <w:rFonts w:ascii="Arial" w:hAnsi="Arial" w:eastAsia="Arial" w:cs="Arial"/>
              <w:szCs w:val="28"/>
            </w:rPr>
            <w:instrText xml:space="preserve"> HYPERLINK \l _Toc8530 </w:instrText>
          </w:r>
          <w:r>
            <w:rPr>
              <w:rFonts w:ascii="Arial" w:hAnsi="Arial" w:eastAsia="Arial" w:cs="Arial"/>
              <w:szCs w:val="28"/>
            </w:rPr>
            <w:fldChar w:fldCharType="separate"/>
          </w:r>
          <w:r>
            <w:rPr>
              <w:rFonts w:hint="eastAsia" w:ascii="仿宋" w:hAnsi="仿宋" w:eastAsia="仿宋"/>
              <w:szCs w:val="30"/>
            </w:rPr>
            <w:t>1 总体要求</w:t>
          </w:r>
          <w:r>
            <w:tab/>
          </w:r>
          <w:r>
            <w:fldChar w:fldCharType="begin"/>
          </w:r>
          <w:r>
            <w:instrText xml:space="preserve"> PAGEREF _Toc8530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ascii="Arial" w:hAnsi="Arial" w:eastAsia="Arial" w:cs="Arial"/>
              <w:szCs w:val="28"/>
            </w:rPr>
            <w:fldChar w:fldCharType="end"/>
          </w:r>
        </w:p>
        <w:p w14:paraId="171397BA">
          <w:pPr>
            <w:pStyle w:val="17"/>
            <w:tabs>
              <w:tab w:val="right" w:leader="dot" w:pos="8514"/>
            </w:tabs>
          </w:pPr>
          <w:r>
            <w:rPr>
              <w:rFonts w:ascii="Arial" w:hAnsi="Arial" w:eastAsia="Arial" w:cs="Arial"/>
              <w:szCs w:val="28"/>
            </w:rPr>
            <w:fldChar w:fldCharType="begin"/>
          </w:r>
          <w:r>
            <w:rPr>
              <w:rFonts w:ascii="Arial" w:hAnsi="Arial" w:eastAsia="Arial" w:cs="Arial"/>
              <w:szCs w:val="28"/>
            </w:rPr>
            <w:instrText xml:space="preserve"> HYPERLINK \l _Toc21647 </w:instrText>
          </w:r>
          <w:r>
            <w:rPr>
              <w:rFonts w:ascii="Arial" w:hAnsi="Arial" w:eastAsia="Arial" w:cs="Arial"/>
              <w:szCs w:val="28"/>
            </w:rPr>
            <w:fldChar w:fldCharType="separate"/>
          </w:r>
          <w:r>
            <w:rPr>
              <w:rFonts w:hint="eastAsia" w:ascii="仿宋" w:hAnsi="仿宋" w:eastAsia="仿宋"/>
              <w:szCs w:val="30"/>
            </w:rPr>
            <w:t>2 UKey准备</w:t>
          </w:r>
          <w:r>
            <w:tab/>
          </w:r>
          <w:r>
            <w:fldChar w:fldCharType="begin"/>
          </w:r>
          <w:r>
            <w:instrText xml:space="preserve"> PAGEREF _Toc21647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ascii="Arial" w:hAnsi="Arial" w:eastAsia="Arial" w:cs="Arial"/>
              <w:szCs w:val="28"/>
            </w:rPr>
            <w:fldChar w:fldCharType="end"/>
          </w:r>
        </w:p>
        <w:p w14:paraId="7B8C6F6D">
          <w:pPr>
            <w:pStyle w:val="18"/>
            <w:tabs>
              <w:tab w:val="right" w:leader="dot" w:pos="8514"/>
            </w:tabs>
          </w:pPr>
          <w:r>
            <w:rPr>
              <w:rFonts w:ascii="Arial" w:hAnsi="Arial" w:eastAsia="Arial" w:cs="Arial"/>
              <w:szCs w:val="28"/>
            </w:rPr>
            <w:fldChar w:fldCharType="begin"/>
          </w:r>
          <w:r>
            <w:rPr>
              <w:rFonts w:ascii="Arial" w:hAnsi="Arial" w:eastAsia="Arial" w:cs="Arial"/>
              <w:szCs w:val="28"/>
            </w:rPr>
            <w:instrText xml:space="preserve"> HYPERLINK \l _Toc22625 </w:instrText>
          </w:r>
          <w:r>
            <w:rPr>
              <w:rFonts w:ascii="Arial" w:hAnsi="Arial" w:eastAsia="Arial" w:cs="Arial"/>
              <w:szCs w:val="28"/>
            </w:rPr>
            <w:fldChar w:fldCharType="separate"/>
          </w:r>
          <w:r>
            <w:rPr>
              <w:rFonts w:hint="eastAsia" w:ascii="仿宋" w:hAnsi="仿宋" w:eastAsia="仿宋" w:cstheme="minorBidi"/>
            </w:rPr>
            <w:t>2.1 选择“新发</w:t>
          </w:r>
          <w:r>
            <w:rPr>
              <w:rFonts w:ascii="仿宋" w:hAnsi="仿宋" w:eastAsia="仿宋" w:cstheme="minorBidi"/>
            </w:rPr>
            <w:t>UKey</w:t>
          </w:r>
          <w:r>
            <w:rPr>
              <w:rFonts w:hint="eastAsia" w:ascii="仿宋" w:hAnsi="仿宋" w:eastAsia="仿宋" w:cstheme="minorBidi"/>
            </w:rPr>
            <w:t>”（由</w:t>
          </w:r>
          <w:r>
            <w:rPr>
              <w:rFonts w:ascii="仿宋" w:hAnsi="仿宋" w:eastAsia="仿宋" w:cstheme="minorBidi"/>
            </w:rPr>
            <w:t>CFCA</w:t>
          </w:r>
          <w:r>
            <w:rPr>
              <w:rFonts w:hint="eastAsia" w:ascii="仿宋" w:hAnsi="仿宋" w:eastAsia="仿宋" w:cstheme="minorBidi"/>
            </w:rPr>
            <w:t>制证）</w:t>
          </w:r>
          <w:r>
            <w:tab/>
          </w:r>
          <w:r>
            <w:fldChar w:fldCharType="begin"/>
          </w:r>
          <w:r>
            <w:instrText xml:space="preserve"> PAGEREF _Toc22625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ascii="Arial" w:hAnsi="Arial" w:eastAsia="Arial" w:cs="Arial"/>
              <w:szCs w:val="28"/>
            </w:rPr>
            <w:fldChar w:fldCharType="end"/>
          </w:r>
        </w:p>
        <w:p w14:paraId="16735E68">
          <w:pPr>
            <w:pStyle w:val="13"/>
            <w:tabs>
              <w:tab w:val="right" w:leader="dot" w:pos="8514"/>
            </w:tabs>
          </w:pPr>
          <w:r>
            <w:rPr>
              <w:rFonts w:ascii="Arial" w:hAnsi="Arial" w:eastAsia="Arial" w:cs="Arial"/>
              <w:szCs w:val="28"/>
            </w:rPr>
            <w:fldChar w:fldCharType="begin"/>
          </w:r>
          <w:r>
            <w:rPr>
              <w:rFonts w:ascii="Arial" w:hAnsi="Arial" w:eastAsia="Arial" w:cs="Arial"/>
              <w:szCs w:val="28"/>
            </w:rPr>
            <w:instrText xml:space="preserve"> HYPERLINK \l _Toc7230 </w:instrText>
          </w:r>
          <w:r>
            <w:rPr>
              <w:rFonts w:ascii="Arial" w:hAnsi="Arial" w:eastAsia="Arial" w:cs="Arial"/>
              <w:szCs w:val="28"/>
            </w:rPr>
            <w:fldChar w:fldCharType="separate"/>
          </w:r>
          <w:r>
            <w:rPr>
              <w:rFonts w:hint="eastAsia" w:ascii="仿宋" w:hAnsi="仿宋" w:eastAsia="仿宋"/>
            </w:rPr>
            <w:t>2.1.1 安装UKey驱动程序</w:t>
          </w:r>
          <w:r>
            <w:tab/>
          </w:r>
          <w:r>
            <w:fldChar w:fldCharType="begin"/>
          </w:r>
          <w:r>
            <w:instrText xml:space="preserve"> PAGEREF _Toc7230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ascii="Arial" w:hAnsi="Arial" w:eastAsia="Arial" w:cs="Arial"/>
              <w:szCs w:val="28"/>
            </w:rPr>
            <w:fldChar w:fldCharType="end"/>
          </w:r>
        </w:p>
        <w:p w14:paraId="2BB83070">
          <w:pPr>
            <w:pStyle w:val="13"/>
            <w:tabs>
              <w:tab w:val="right" w:leader="dot" w:pos="8514"/>
            </w:tabs>
          </w:pPr>
          <w:r>
            <w:rPr>
              <w:rFonts w:ascii="Arial" w:hAnsi="Arial" w:eastAsia="Arial" w:cs="Arial"/>
              <w:szCs w:val="28"/>
            </w:rPr>
            <w:fldChar w:fldCharType="begin"/>
          </w:r>
          <w:r>
            <w:rPr>
              <w:rFonts w:ascii="Arial" w:hAnsi="Arial" w:eastAsia="Arial" w:cs="Arial"/>
              <w:szCs w:val="28"/>
            </w:rPr>
            <w:instrText xml:space="preserve"> HYPERLINK \l _Toc10969 </w:instrText>
          </w:r>
          <w:r>
            <w:rPr>
              <w:rFonts w:ascii="Arial" w:hAnsi="Arial" w:eastAsia="Arial" w:cs="Arial"/>
              <w:szCs w:val="28"/>
            </w:rPr>
            <w:fldChar w:fldCharType="separate"/>
          </w:r>
          <w:r>
            <w:rPr>
              <w:rFonts w:hint="eastAsia" w:ascii="仿宋" w:hAnsi="仿宋" w:eastAsia="仿宋"/>
            </w:rPr>
            <w:t>2.1.2 修改PIN码</w:t>
          </w:r>
          <w:r>
            <w:tab/>
          </w:r>
          <w:r>
            <w:fldChar w:fldCharType="begin"/>
          </w:r>
          <w:r>
            <w:instrText xml:space="preserve"> PAGEREF _Toc10969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ascii="Arial" w:hAnsi="Arial" w:eastAsia="Arial" w:cs="Arial"/>
              <w:szCs w:val="28"/>
            </w:rPr>
            <w:fldChar w:fldCharType="end"/>
          </w:r>
        </w:p>
        <w:p w14:paraId="75C65965">
          <w:pPr>
            <w:pStyle w:val="18"/>
            <w:tabs>
              <w:tab w:val="right" w:leader="dot" w:pos="8514"/>
            </w:tabs>
          </w:pPr>
          <w:r>
            <w:rPr>
              <w:rFonts w:ascii="Arial" w:hAnsi="Arial" w:eastAsia="Arial" w:cs="Arial"/>
              <w:szCs w:val="28"/>
            </w:rPr>
            <w:fldChar w:fldCharType="begin"/>
          </w:r>
          <w:r>
            <w:rPr>
              <w:rFonts w:ascii="Arial" w:hAnsi="Arial" w:eastAsia="Arial" w:cs="Arial"/>
              <w:szCs w:val="28"/>
            </w:rPr>
            <w:instrText xml:space="preserve"> HYPERLINK \l _Toc22495 </w:instrText>
          </w:r>
          <w:r>
            <w:rPr>
              <w:rFonts w:ascii="Arial" w:hAnsi="Arial" w:eastAsia="Arial" w:cs="Arial"/>
              <w:szCs w:val="28"/>
            </w:rPr>
            <w:fldChar w:fldCharType="separate"/>
          </w:r>
          <w:r>
            <w:rPr>
              <w:rFonts w:hint="eastAsia" w:ascii="仿宋" w:hAnsi="仿宋" w:eastAsia="仿宋"/>
              <w:szCs w:val="30"/>
            </w:rPr>
            <w:t>2.2 选择“不需</w:t>
          </w:r>
          <w:r>
            <w:rPr>
              <w:rFonts w:ascii="仿宋" w:hAnsi="仿宋" w:eastAsia="仿宋"/>
              <w:szCs w:val="30"/>
            </w:rPr>
            <w:t>UKEY</w:t>
          </w:r>
          <w:r>
            <w:rPr>
              <w:rFonts w:hint="eastAsia" w:ascii="仿宋" w:hAnsi="仿宋" w:eastAsia="仿宋"/>
              <w:szCs w:val="30"/>
            </w:rPr>
            <w:t>”（由会员机构制证）</w:t>
          </w:r>
          <w:r>
            <w:tab/>
          </w:r>
          <w:r>
            <w:fldChar w:fldCharType="begin"/>
          </w:r>
          <w:r>
            <w:instrText xml:space="preserve"> PAGEREF _Toc22495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ascii="Arial" w:hAnsi="Arial" w:eastAsia="Arial" w:cs="Arial"/>
              <w:szCs w:val="28"/>
            </w:rPr>
            <w:fldChar w:fldCharType="end"/>
          </w:r>
        </w:p>
        <w:p w14:paraId="38567C66">
          <w:pPr>
            <w:pStyle w:val="17"/>
            <w:tabs>
              <w:tab w:val="right" w:leader="dot" w:pos="8514"/>
            </w:tabs>
          </w:pPr>
          <w:r>
            <w:rPr>
              <w:rFonts w:ascii="Arial" w:hAnsi="Arial" w:eastAsia="Arial" w:cs="Arial"/>
              <w:szCs w:val="28"/>
            </w:rPr>
            <w:fldChar w:fldCharType="begin"/>
          </w:r>
          <w:r>
            <w:rPr>
              <w:rFonts w:ascii="Arial" w:hAnsi="Arial" w:eastAsia="Arial" w:cs="Arial"/>
              <w:szCs w:val="28"/>
            </w:rPr>
            <w:instrText xml:space="preserve"> HYPERLINK \l _Toc20474 </w:instrText>
          </w:r>
          <w:r>
            <w:rPr>
              <w:rFonts w:ascii="Arial" w:hAnsi="Arial" w:eastAsia="Arial" w:cs="Arial"/>
              <w:szCs w:val="28"/>
            </w:rPr>
            <w:fldChar w:fldCharType="separate"/>
          </w:r>
          <w:r>
            <w:rPr>
              <w:rFonts w:hint="eastAsia" w:ascii="仿宋" w:hAnsi="仿宋" w:eastAsia="仿宋"/>
              <w:szCs w:val="30"/>
            </w:rPr>
            <w:t xml:space="preserve">3 </w:t>
          </w:r>
          <w:r>
            <w:rPr>
              <w:rFonts w:ascii="仿宋" w:hAnsi="仿宋" w:eastAsia="仿宋"/>
              <w:szCs w:val="30"/>
            </w:rPr>
            <w:t>跨浏览器插件安装</w:t>
          </w:r>
          <w:r>
            <w:tab/>
          </w:r>
          <w:r>
            <w:fldChar w:fldCharType="begin"/>
          </w:r>
          <w:r>
            <w:instrText xml:space="preserve"> PAGEREF _Toc20474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ascii="Arial" w:hAnsi="Arial" w:eastAsia="Arial" w:cs="Arial"/>
              <w:szCs w:val="28"/>
            </w:rPr>
            <w:fldChar w:fldCharType="end"/>
          </w:r>
        </w:p>
        <w:p w14:paraId="6013F93E">
          <w:pPr>
            <w:pStyle w:val="18"/>
            <w:tabs>
              <w:tab w:val="right" w:leader="dot" w:pos="8514"/>
            </w:tabs>
          </w:pPr>
          <w:r>
            <w:rPr>
              <w:rFonts w:ascii="Arial" w:hAnsi="Arial" w:eastAsia="Arial" w:cs="Arial"/>
              <w:szCs w:val="28"/>
            </w:rPr>
            <w:fldChar w:fldCharType="begin"/>
          </w:r>
          <w:r>
            <w:rPr>
              <w:rFonts w:ascii="Arial" w:hAnsi="Arial" w:eastAsia="Arial" w:cs="Arial"/>
              <w:szCs w:val="28"/>
            </w:rPr>
            <w:instrText xml:space="preserve"> HYPERLINK \l _Toc3348 </w:instrText>
          </w:r>
          <w:r>
            <w:rPr>
              <w:rFonts w:ascii="Arial" w:hAnsi="Arial" w:eastAsia="Arial" w:cs="Arial"/>
              <w:szCs w:val="28"/>
            </w:rPr>
            <w:fldChar w:fldCharType="separate"/>
          </w:r>
          <w:r>
            <w:rPr>
              <w:rFonts w:hint="eastAsia" w:ascii="仿宋" w:hAnsi="仿宋" w:eastAsia="仿宋"/>
              <w:szCs w:val="30"/>
            </w:rPr>
            <w:t>3.1 国密插件获取</w:t>
          </w:r>
          <w:r>
            <w:tab/>
          </w:r>
          <w:r>
            <w:fldChar w:fldCharType="begin"/>
          </w:r>
          <w:r>
            <w:instrText xml:space="preserve"> PAGEREF _Toc3348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ascii="Arial" w:hAnsi="Arial" w:eastAsia="Arial" w:cs="Arial"/>
              <w:szCs w:val="28"/>
            </w:rPr>
            <w:fldChar w:fldCharType="end"/>
          </w:r>
        </w:p>
        <w:p w14:paraId="47EA0B9E">
          <w:pPr>
            <w:pStyle w:val="18"/>
            <w:tabs>
              <w:tab w:val="right" w:leader="dot" w:pos="8514"/>
            </w:tabs>
          </w:pPr>
          <w:r>
            <w:rPr>
              <w:rFonts w:ascii="Arial" w:hAnsi="Arial" w:eastAsia="Arial" w:cs="Arial"/>
              <w:szCs w:val="28"/>
            </w:rPr>
            <w:fldChar w:fldCharType="begin"/>
          </w:r>
          <w:r>
            <w:rPr>
              <w:rFonts w:ascii="Arial" w:hAnsi="Arial" w:eastAsia="Arial" w:cs="Arial"/>
              <w:szCs w:val="28"/>
            </w:rPr>
            <w:instrText xml:space="preserve"> HYPERLINK \l _Toc15539 </w:instrText>
          </w:r>
          <w:r>
            <w:rPr>
              <w:rFonts w:ascii="Arial" w:hAnsi="Arial" w:eastAsia="Arial" w:cs="Arial"/>
              <w:szCs w:val="28"/>
            </w:rPr>
            <w:fldChar w:fldCharType="separate"/>
          </w:r>
          <w:r>
            <w:rPr>
              <w:rFonts w:hint="eastAsia" w:ascii="仿宋" w:hAnsi="仿宋" w:eastAsia="仿宋"/>
              <w:szCs w:val="30"/>
            </w:rPr>
            <w:t>3.2 安装插件程序</w:t>
          </w:r>
          <w:r>
            <w:tab/>
          </w:r>
          <w:r>
            <w:fldChar w:fldCharType="begin"/>
          </w:r>
          <w:r>
            <w:instrText xml:space="preserve"> PAGEREF _Toc15539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ascii="Arial" w:hAnsi="Arial" w:eastAsia="Arial" w:cs="Arial"/>
              <w:szCs w:val="28"/>
            </w:rPr>
            <w:fldChar w:fldCharType="end"/>
          </w:r>
        </w:p>
        <w:p w14:paraId="0C131BF6">
          <w:pPr>
            <w:pStyle w:val="18"/>
            <w:tabs>
              <w:tab w:val="right" w:leader="dot" w:pos="8514"/>
            </w:tabs>
          </w:pPr>
          <w:r>
            <w:rPr>
              <w:rFonts w:ascii="Arial" w:hAnsi="Arial" w:eastAsia="Arial" w:cs="Arial"/>
              <w:szCs w:val="28"/>
            </w:rPr>
            <w:fldChar w:fldCharType="begin"/>
          </w:r>
          <w:r>
            <w:rPr>
              <w:rFonts w:ascii="Arial" w:hAnsi="Arial" w:eastAsia="Arial" w:cs="Arial"/>
              <w:szCs w:val="28"/>
            </w:rPr>
            <w:instrText xml:space="preserve"> HYPERLINK \l _Toc13187 </w:instrText>
          </w:r>
          <w:r>
            <w:rPr>
              <w:rFonts w:ascii="Arial" w:hAnsi="Arial" w:eastAsia="Arial" w:cs="Arial"/>
              <w:szCs w:val="28"/>
            </w:rPr>
            <w:fldChar w:fldCharType="separate"/>
          </w:r>
          <w:r>
            <w:rPr>
              <w:rFonts w:hint="eastAsia" w:ascii="仿宋" w:hAnsi="仿宋" w:eastAsia="仿宋"/>
              <w:szCs w:val="30"/>
            </w:rPr>
            <w:t>3.3 安装后验证</w:t>
          </w:r>
          <w:r>
            <w:tab/>
          </w:r>
          <w:r>
            <w:fldChar w:fldCharType="begin"/>
          </w:r>
          <w:r>
            <w:instrText xml:space="preserve"> PAGEREF _Toc13187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ascii="Arial" w:hAnsi="Arial" w:eastAsia="Arial" w:cs="Arial"/>
              <w:szCs w:val="28"/>
            </w:rPr>
            <w:fldChar w:fldCharType="end"/>
          </w:r>
        </w:p>
        <w:p w14:paraId="14913CFF">
          <w:pPr>
            <w:pStyle w:val="17"/>
            <w:tabs>
              <w:tab w:val="right" w:leader="dot" w:pos="8514"/>
            </w:tabs>
          </w:pPr>
          <w:r>
            <w:rPr>
              <w:rFonts w:ascii="Arial" w:hAnsi="Arial" w:eastAsia="Arial" w:cs="Arial"/>
              <w:szCs w:val="28"/>
            </w:rPr>
            <w:fldChar w:fldCharType="begin"/>
          </w:r>
          <w:r>
            <w:rPr>
              <w:rFonts w:ascii="Arial" w:hAnsi="Arial" w:eastAsia="Arial" w:cs="Arial"/>
              <w:szCs w:val="28"/>
            </w:rPr>
            <w:instrText xml:space="preserve"> HYPERLINK \l _Toc20157 </w:instrText>
          </w:r>
          <w:r>
            <w:rPr>
              <w:rFonts w:ascii="Arial" w:hAnsi="Arial" w:eastAsia="Arial" w:cs="Arial"/>
              <w:szCs w:val="28"/>
            </w:rPr>
            <w:fldChar w:fldCharType="separate"/>
          </w:r>
          <w:r>
            <w:rPr>
              <w:rFonts w:hint="eastAsia" w:ascii="仿宋" w:hAnsi="仿宋" w:eastAsia="仿宋"/>
              <w:szCs w:val="30"/>
            </w:rPr>
            <w:t>4 加密链路配置</w:t>
          </w:r>
          <w:r>
            <w:tab/>
          </w:r>
          <w:r>
            <w:fldChar w:fldCharType="begin"/>
          </w:r>
          <w:r>
            <w:instrText xml:space="preserve"> PAGEREF _Toc20157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ascii="Arial" w:hAnsi="Arial" w:eastAsia="Arial" w:cs="Arial"/>
              <w:szCs w:val="28"/>
            </w:rPr>
            <w:fldChar w:fldCharType="end"/>
          </w:r>
        </w:p>
        <w:p w14:paraId="7CEEFF91">
          <w:pPr>
            <w:pStyle w:val="18"/>
            <w:tabs>
              <w:tab w:val="right" w:leader="dot" w:pos="8514"/>
            </w:tabs>
          </w:pPr>
          <w:r>
            <w:rPr>
              <w:rFonts w:ascii="Arial" w:hAnsi="Arial" w:eastAsia="Arial" w:cs="Arial"/>
              <w:szCs w:val="28"/>
            </w:rPr>
            <w:fldChar w:fldCharType="begin"/>
          </w:r>
          <w:r>
            <w:rPr>
              <w:rFonts w:ascii="Arial" w:hAnsi="Arial" w:eastAsia="Arial" w:cs="Arial"/>
              <w:szCs w:val="28"/>
            </w:rPr>
            <w:instrText xml:space="preserve"> HYPERLINK \l _Toc3070 </w:instrText>
          </w:r>
          <w:r>
            <w:rPr>
              <w:rFonts w:ascii="Arial" w:hAnsi="Arial" w:eastAsia="Arial" w:cs="Arial"/>
              <w:szCs w:val="28"/>
            </w:rPr>
            <w:fldChar w:fldCharType="separate"/>
          </w:r>
          <w:r>
            <w:rPr>
              <w:rFonts w:hint="eastAsia" w:ascii="仿宋" w:hAnsi="仿宋" w:eastAsia="仿宋"/>
              <w:szCs w:val="30"/>
            </w:rPr>
            <w:t>4.1 网关配置接入（方式一）</w:t>
          </w:r>
          <w:r>
            <w:tab/>
          </w:r>
          <w:r>
            <w:fldChar w:fldCharType="begin"/>
          </w:r>
          <w:r>
            <w:instrText xml:space="preserve"> PAGEREF _Toc3070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ascii="Arial" w:hAnsi="Arial" w:eastAsia="Arial" w:cs="Arial"/>
              <w:szCs w:val="28"/>
            </w:rPr>
            <w:fldChar w:fldCharType="end"/>
          </w:r>
        </w:p>
        <w:p w14:paraId="5A03E8F5">
          <w:pPr>
            <w:pStyle w:val="18"/>
            <w:tabs>
              <w:tab w:val="right" w:leader="dot" w:pos="8514"/>
            </w:tabs>
          </w:pPr>
          <w:r>
            <w:rPr>
              <w:rFonts w:ascii="Arial" w:hAnsi="Arial" w:eastAsia="Arial" w:cs="Arial"/>
              <w:szCs w:val="28"/>
            </w:rPr>
            <w:fldChar w:fldCharType="begin"/>
          </w:r>
          <w:r>
            <w:rPr>
              <w:rFonts w:ascii="Arial" w:hAnsi="Arial" w:eastAsia="Arial" w:cs="Arial"/>
              <w:szCs w:val="28"/>
            </w:rPr>
            <w:instrText xml:space="preserve"> HYPERLINK \l _Toc15773 </w:instrText>
          </w:r>
          <w:r>
            <w:rPr>
              <w:rFonts w:ascii="Arial" w:hAnsi="Arial" w:eastAsia="Arial" w:cs="Arial"/>
              <w:szCs w:val="28"/>
            </w:rPr>
            <w:fldChar w:fldCharType="separate"/>
          </w:r>
          <w:r>
            <w:rPr>
              <w:rFonts w:hint="eastAsia" w:ascii="仿宋" w:hAnsi="仿宋" w:eastAsia="仿宋"/>
              <w:szCs w:val="30"/>
            </w:rPr>
            <w:t>4.2 国密浏览器（方式二）</w:t>
          </w:r>
          <w:r>
            <w:tab/>
          </w:r>
          <w:r>
            <w:fldChar w:fldCharType="begin"/>
          </w:r>
          <w:r>
            <w:instrText xml:space="preserve"> PAGEREF _Toc15773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ascii="Arial" w:hAnsi="Arial" w:eastAsia="Arial" w:cs="Arial"/>
              <w:szCs w:val="28"/>
            </w:rPr>
            <w:fldChar w:fldCharType="end"/>
          </w:r>
        </w:p>
        <w:p w14:paraId="1A0BDF99">
          <w:pPr>
            <w:pStyle w:val="18"/>
            <w:tabs>
              <w:tab w:val="right" w:leader="dot" w:pos="8514"/>
            </w:tabs>
          </w:pPr>
          <w:r>
            <w:rPr>
              <w:rFonts w:ascii="Arial" w:hAnsi="Arial" w:eastAsia="Arial" w:cs="Arial"/>
              <w:szCs w:val="28"/>
            </w:rPr>
            <w:fldChar w:fldCharType="begin"/>
          </w:r>
          <w:r>
            <w:rPr>
              <w:rFonts w:ascii="Arial" w:hAnsi="Arial" w:eastAsia="Arial" w:cs="Arial"/>
              <w:szCs w:val="28"/>
            </w:rPr>
            <w:instrText xml:space="preserve"> HYPERLINK \l _Toc27148 </w:instrText>
          </w:r>
          <w:r>
            <w:rPr>
              <w:rFonts w:ascii="Arial" w:hAnsi="Arial" w:eastAsia="Arial" w:cs="Arial"/>
              <w:szCs w:val="28"/>
            </w:rPr>
            <w:fldChar w:fldCharType="separate"/>
          </w:r>
          <w:r>
            <w:rPr>
              <w:rFonts w:hint="eastAsia" w:ascii="仿宋" w:hAnsi="仿宋" w:eastAsia="仿宋"/>
              <w:szCs w:val="30"/>
            </w:rPr>
            <w:t>4.3 终端代理软件（方式三）</w:t>
          </w:r>
          <w:r>
            <w:tab/>
          </w:r>
          <w:r>
            <w:fldChar w:fldCharType="begin"/>
          </w:r>
          <w:r>
            <w:instrText xml:space="preserve"> PAGEREF _Toc27148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ascii="Arial" w:hAnsi="Arial" w:eastAsia="Arial" w:cs="Arial"/>
              <w:szCs w:val="28"/>
            </w:rPr>
            <w:fldChar w:fldCharType="end"/>
          </w:r>
        </w:p>
        <w:p w14:paraId="25E4BD67">
          <w:pPr>
            <w:pStyle w:val="17"/>
            <w:tabs>
              <w:tab w:val="right" w:leader="dot" w:pos="8514"/>
            </w:tabs>
          </w:pPr>
          <w:r>
            <w:rPr>
              <w:rFonts w:ascii="Arial" w:hAnsi="Arial" w:eastAsia="Arial" w:cs="Arial"/>
              <w:szCs w:val="28"/>
            </w:rPr>
            <w:fldChar w:fldCharType="begin"/>
          </w:r>
          <w:r>
            <w:rPr>
              <w:rFonts w:ascii="Arial" w:hAnsi="Arial" w:eastAsia="Arial" w:cs="Arial"/>
              <w:szCs w:val="28"/>
            </w:rPr>
            <w:instrText xml:space="preserve"> HYPERLINK \l _Toc26757 </w:instrText>
          </w:r>
          <w:r>
            <w:rPr>
              <w:rFonts w:ascii="Arial" w:hAnsi="Arial" w:eastAsia="Arial" w:cs="Arial"/>
              <w:szCs w:val="28"/>
            </w:rPr>
            <w:fldChar w:fldCharType="separate"/>
          </w:r>
          <w:r>
            <w:rPr>
              <w:rFonts w:hint="eastAsia" w:ascii="仿宋" w:hAnsi="仿宋" w:eastAsia="仿宋"/>
              <w:szCs w:val="30"/>
            </w:rPr>
            <w:t>5 客户端启动登录</w:t>
          </w:r>
          <w:r>
            <w:tab/>
          </w:r>
          <w:r>
            <w:fldChar w:fldCharType="begin"/>
          </w:r>
          <w:r>
            <w:instrText xml:space="preserve"> PAGEREF _Toc26757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rPr>
              <w:rFonts w:ascii="Arial" w:hAnsi="Arial" w:eastAsia="Arial" w:cs="Arial"/>
              <w:szCs w:val="28"/>
            </w:rPr>
            <w:fldChar w:fldCharType="end"/>
          </w:r>
        </w:p>
        <w:p w14:paraId="667AB494">
          <w:pPr>
            <w:pStyle w:val="17"/>
            <w:tabs>
              <w:tab w:val="right" w:leader="dot" w:pos="8514"/>
            </w:tabs>
          </w:pPr>
          <w:r>
            <w:rPr>
              <w:rFonts w:ascii="Arial" w:hAnsi="Arial" w:eastAsia="Arial" w:cs="Arial"/>
              <w:szCs w:val="28"/>
            </w:rPr>
            <w:fldChar w:fldCharType="begin"/>
          </w:r>
          <w:r>
            <w:rPr>
              <w:rFonts w:ascii="Arial" w:hAnsi="Arial" w:eastAsia="Arial" w:cs="Arial"/>
              <w:szCs w:val="28"/>
            </w:rPr>
            <w:instrText xml:space="preserve"> HYPERLINK \l _Toc19130 </w:instrText>
          </w:r>
          <w:r>
            <w:rPr>
              <w:rFonts w:ascii="Arial" w:hAnsi="Arial" w:eastAsia="Arial" w:cs="Arial"/>
              <w:szCs w:val="28"/>
            </w:rPr>
            <w:fldChar w:fldCharType="separate"/>
          </w:r>
          <w:r>
            <w:rPr>
              <w:rFonts w:hint="eastAsia" w:ascii="仿宋" w:hAnsi="仿宋" w:eastAsia="仿宋"/>
              <w:szCs w:val="30"/>
            </w:rPr>
            <w:t>6 常见问题</w:t>
          </w:r>
          <w:r>
            <w:tab/>
          </w:r>
          <w:r>
            <w:fldChar w:fldCharType="begin"/>
          </w:r>
          <w:r>
            <w:instrText xml:space="preserve"> PAGEREF _Toc19130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rPr>
              <w:rFonts w:ascii="Arial" w:hAnsi="Arial" w:eastAsia="Arial" w:cs="Arial"/>
              <w:szCs w:val="28"/>
            </w:rPr>
            <w:fldChar w:fldCharType="end"/>
          </w:r>
        </w:p>
        <w:p w14:paraId="7F89EC84">
          <w:pPr>
            <w:pStyle w:val="18"/>
            <w:tabs>
              <w:tab w:val="right" w:leader="dot" w:pos="8514"/>
            </w:tabs>
          </w:pPr>
          <w:r>
            <w:rPr>
              <w:rFonts w:ascii="Arial" w:hAnsi="Arial" w:eastAsia="Arial" w:cs="Arial"/>
              <w:szCs w:val="28"/>
            </w:rPr>
            <w:fldChar w:fldCharType="begin"/>
          </w:r>
          <w:r>
            <w:rPr>
              <w:rFonts w:ascii="Arial" w:hAnsi="Arial" w:eastAsia="Arial" w:cs="Arial"/>
              <w:szCs w:val="28"/>
            </w:rPr>
            <w:instrText xml:space="preserve"> HYPERLINK \l _Toc4205 </w:instrText>
          </w:r>
          <w:r>
            <w:rPr>
              <w:rFonts w:ascii="Arial" w:hAnsi="Arial" w:eastAsia="Arial" w:cs="Arial"/>
              <w:szCs w:val="28"/>
            </w:rPr>
            <w:fldChar w:fldCharType="separate"/>
          </w:r>
          <w:r>
            <w:rPr>
              <w:rFonts w:hint="eastAsia" w:ascii="仿宋" w:hAnsi="仿宋" w:eastAsia="仿宋"/>
              <w:szCs w:val="30"/>
            </w:rPr>
            <w:t>6.1 证书选择框无法跳出</w:t>
          </w:r>
          <w:r>
            <w:tab/>
          </w:r>
          <w:r>
            <w:fldChar w:fldCharType="begin"/>
          </w:r>
          <w:r>
            <w:instrText xml:space="preserve"> PAGEREF _Toc4205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rPr>
              <w:rFonts w:ascii="Arial" w:hAnsi="Arial" w:eastAsia="Arial" w:cs="Arial"/>
              <w:szCs w:val="28"/>
            </w:rPr>
            <w:fldChar w:fldCharType="end"/>
          </w:r>
        </w:p>
        <w:p w14:paraId="6DA640EE">
          <w:pPr>
            <w:pStyle w:val="18"/>
            <w:tabs>
              <w:tab w:val="right" w:leader="dot" w:pos="8514"/>
            </w:tabs>
          </w:pPr>
          <w:r>
            <w:rPr>
              <w:rFonts w:ascii="Arial" w:hAnsi="Arial" w:eastAsia="Arial" w:cs="Arial"/>
              <w:szCs w:val="28"/>
            </w:rPr>
            <w:fldChar w:fldCharType="begin"/>
          </w:r>
          <w:r>
            <w:rPr>
              <w:rFonts w:ascii="Arial" w:hAnsi="Arial" w:eastAsia="Arial" w:cs="Arial"/>
              <w:szCs w:val="28"/>
            </w:rPr>
            <w:instrText xml:space="preserve"> HYPERLINK \l _Toc10960 </w:instrText>
          </w:r>
          <w:r>
            <w:rPr>
              <w:rFonts w:ascii="Arial" w:hAnsi="Arial" w:eastAsia="Arial" w:cs="Arial"/>
              <w:szCs w:val="28"/>
            </w:rPr>
            <w:fldChar w:fldCharType="separate"/>
          </w:r>
          <w:r>
            <w:rPr>
              <w:rFonts w:hint="eastAsia" w:ascii="仿宋" w:hAnsi="仿宋" w:eastAsia="仿宋"/>
              <w:szCs w:val="30"/>
            </w:rPr>
            <w:t>6.2 代理软件服务启动失败</w:t>
          </w:r>
          <w:r>
            <w:tab/>
          </w:r>
          <w:r>
            <w:fldChar w:fldCharType="begin"/>
          </w:r>
          <w:r>
            <w:instrText xml:space="preserve"> PAGEREF _Toc10960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rPr>
              <w:rFonts w:ascii="Arial" w:hAnsi="Arial" w:eastAsia="Arial" w:cs="Arial"/>
              <w:szCs w:val="28"/>
            </w:rPr>
            <w:fldChar w:fldCharType="end"/>
          </w:r>
        </w:p>
        <w:p w14:paraId="7B4B02EC">
          <w:pPr>
            <w:pStyle w:val="18"/>
            <w:tabs>
              <w:tab w:val="right" w:leader="dot" w:pos="8514"/>
            </w:tabs>
          </w:pPr>
          <w:r>
            <w:rPr>
              <w:rFonts w:ascii="Arial" w:hAnsi="Arial" w:eastAsia="Arial" w:cs="Arial"/>
              <w:szCs w:val="28"/>
            </w:rPr>
            <w:fldChar w:fldCharType="begin"/>
          </w:r>
          <w:r>
            <w:rPr>
              <w:rFonts w:ascii="Arial" w:hAnsi="Arial" w:eastAsia="Arial" w:cs="Arial"/>
              <w:szCs w:val="28"/>
            </w:rPr>
            <w:instrText xml:space="preserve"> HYPERLINK \l _Toc18403 </w:instrText>
          </w:r>
          <w:r>
            <w:rPr>
              <w:rFonts w:ascii="Arial" w:hAnsi="Arial" w:eastAsia="Arial" w:cs="Arial"/>
              <w:szCs w:val="28"/>
            </w:rPr>
            <w:fldChar w:fldCharType="separate"/>
          </w:r>
          <w:r>
            <w:rPr>
              <w:rFonts w:hint="eastAsia" w:ascii="仿宋" w:hAnsi="仿宋" w:eastAsia="仿宋"/>
              <w:szCs w:val="30"/>
            </w:rPr>
            <w:t>6.3 UKey锁死或忘记UKey密码</w:t>
          </w:r>
          <w:r>
            <w:tab/>
          </w:r>
          <w:r>
            <w:fldChar w:fldCharType="begin"/>
          </w:r>
          <w:r>
            <w:instrText xml:space="preserve"> PAGEREF _Toc18403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rPr>
              <w:rFonts w:ascii="Arial" w:hAnsi="Arial" w:eastAsia="Arial" w:cs="Arial"/>
              <w:szCs w:val="28"/>
            </w:rPr>
            <w:fldChar w:fldCharType="end"/>
          </w:r>
        </w:p>
        <w:p w14:paraId="4A98DAC0">
          <w:pPr>
            <w:rPr>
              <w:rFonts w:ascii="Arial" w:hAnsi="Arial" w:eastAsia="Arial" w:cs="Arial"/>
              <w:szCs w:val="21"/>
            </w:rPr>
          </w:pPr>
          <w:r>
            <w:rPr>
              <w:rFonts w:ascii="Arial" w:hAnsi="Arial" w:eastAsia="Arial" w:cs="Arial"/>
              <w:szCs w:val="28"/>
            </w:rPr>
            <w:fldChar w:fldCharType="end"/>
          </w:r>
        </w:p>
      </w:sdtContent>
    </w:sdt>
    <w:p w14:paraId="650CE4FE">
      <w:pPr>
        <w:rPr>
          <w:rFonts w:ascii="Arial" w:hAnsi="Arial" w:eastAsia="Arial" w:cs="Arial"/>
          <w:szCs w:val="21"/>
        </w:rPr>
        <w:sectPr>
          <w:footerReference r:id="rId3" w:type="default"/>
          <w:pgSz w:w="11907" w:h="16839"/>
          <w:pgMar w:top="1431" w:right="1608" w:bottom="0" w:left="1785" w:header="0" w:footer="0" w:gutter="0"/>
          <w:cols w:space="720" w:num="1"/>
        </w:sectPr>
      </w:pPr>
    </w:p>
    <w:p w14:paraId="3AB9DE08">
      <w:pPr>
        <w:pStyle w:val="2"/>
        <w:rPr>
          <w:rFonts w:hint="eastAsia" w:ascii="仿宋" w:hAnsi="仿宋" w:eastAsia="仿宋"/>
          <w:sz w:val="30"/>
          <w:szCs w:val="30"/>
        </w:rPr>
      </w:pPr>
      <w:bookmarkStart w:id="3" w:name="_Toc8530"/>
      <w:r>
        <w:rPr>
          <w:rFonts w:hint="eastAsia" w:ascii="仿宋" w:hAnsi="仿宋" w:eastAsia="仿宋"/>
          <w:sz w:val="30"/>
          <w:szCs w:val="30"/>
        </w:rPr>
        <w:t>总体要求</w:t>
      </w:r>
      <w:bookmarkEnd w:id="3"/>
    </w:p>
    <w:p w14:paraId="0787B91E">
      <w:pPr>
        <w:spacing w:line="360" w:lineRule="auto"/>
        <w:ind w:firstLine="600" w:firstLineChars="200"/>
        <w:rPr>
          <w:rFonts w:hint="eastAsia" w:ascii="仿宋" w:hAnsi="仿宋" w:eastAsia="仿宋"/>
          <w:sz w:val="30"/>
          <w:szCs w:val="30"/>
        </w:rPr>
      </w:pPr>
      <w:bookmarkStart w:id="4" w:name="_Toc93477767"/>
      <w:r>
        <w:rPr>
          <w:rFonts w:hint="eastAsia" w:ascii="仿宋" w:hAnsi="仿宋" w:eastAsia="仿宋"/>
          <w:sz w:val="30"/>
          <w:szCs w:val="30"/>
        </w:rPr>
        <w:t>上海清算所风伙台（风伙台）系统接入前，必须先完成浏览器插件、UKEY驱动、代理软件等相关软硬件的安装配置，并完成防火墙等网络策略的调整。系统具体要求如下：</w:t>
      </w:r>
    </w:p>
    <w:tbl>
      <w:tblPr>
        <w:tblStyle w:val="19"/>
        <w:tblW w:w="81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18"/>
        <w:gridCol w:w="1247"/>
        <w:gridCol w:w="992"/>
        <w:gridCol w:w="842"/>
        <w:gridCol w:w="1559"/>
        <w:gridCol w:w="1899"/>
      </w:tblGrid>
      <w:tr w14:paraId="163F2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18" w:type="dxa"/>
            <w:shd w:val="clear" w:color="auto" w:fill="BEBEBE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57010">
            <w:pP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系统名称</w:t>
            </w:r>
          </w:p>
        </w:tc>
        <w:tc>
          <w:tcPr>
            <w:tcW w:w="1247" w:type="dxa"/>
            <w:shd w:val="clear" w:color="auto" w:fill="BEBEBE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9108C">
            <w:pP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操作系统</w:t>
            </w:r>
          </w:p>
        </w:tc>
        <w:tc>
          <w:tcPr>
            <w:tcW w:w="992" w:type="dxa"/>
            <w:shd w:val="clear" w:color="auto" w:fill="BEBEBE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C92B7">
            <w:pP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证书</w:t>
            </w:r>
          </w:p>
        </w:tc>
        <w:tc>
          <w:tcPr>
            <w:tcW w:w="842" w:type="dxa"/>
            <w:shd w:val="clear" w:color="auto" w:fill="BEBEBE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557BD">
            <w:pP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UKEY</w:t>
            </w:r>
          </w:p>
        </w:tc>
        <w:tc>
          <w:tcPr>
            <w:tcW w:w="1559" w:type="dxa"/>
            <w:shd w:val="clear" w:color="auto" w:fill="BEBEBE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61A6F">
            <w:pP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其他软件要求</w:t>
            </w:r>
          </w:p>
        </w:tc>
        <w:tc>
          <w:tcPr>
            <w:tcW w:w="1899" w:type="dxa"/>
            <w:shd w:val="clear" w:color="auto" w:fill="BEBEBE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0E147">
            <w:pP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防火墙开通要求</w:t>
            </w:r>
          </w:p>
        </w:tc>
      </w:tr>
      <w:tr w14:paraId="0A41E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B68A9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风伙台系统</w:t>
            </w:r>
          </w:p>
        </w:tc>
        <w:tc>
          <w:tcPr>
            <w:tcW w:w="12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CF8C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Windows10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以上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8F186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CFCA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企业高级证书，通过证书管理系统申请</w:t>
            </w:r>
          </w:p>
        </w:tc>
        <w:tc>
          <w:tcPr>
            <w:tcW w:w="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655FC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CFCA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UKEY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A7E14">
            <w:pPr>
              <w:wordWrap w:val="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1.UKEY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驱动</w:t>
            </w:r>
          </w:p>
          <w:p w14:paraId="21F3979D">
            <w:pPr>
              <w:wordWrap w:val="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2.跨浏览器插件（</w:t>
            </w:r>
            <w:r>
              <w:rPr>
                <w:rFonts w:ascii="仿宋" w:hAnsi="仿宋" w:eastAsia="仿宋"/>
                <w:sz w:val="24"/>
                <w:szCs w:val="24"/>
              </w:rPr>
              <w:t>NetSignCNG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）</w:t>
            </w:r>
          </w:p>
          <w:p w14:paraId="190C2D6A">
            <w:pPr>
              <w:wordWrap w:val="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3.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代理软件（BiSafe）</w:t>
            </w:r>
          </w:p>
        </w:tc>
        <w:tc>
          <w:tcPr>
            <w:tcW w:w="18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70B03">
            <w:pPr>
              <w:wordWrap w:val="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地址：</w:t>
            </w:r>
          </w:p>
          <w:p w14:paraId="71AE1AD9">
            <w:pPr>
              <w:wordWrap w:val="0"/>
              <w:rPr>
                <w:rFonts w:hint="eastAsia" w:ascii="仿宋" w:hAnsi="仿宋" w:eastAsia="仿宋"/>
                <w:color w:val="FF0000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"191.168.1.114" </w:instrText>
            </w:r>
            <w:r>
              <w:fldChar w:fldCharType="separate"/>
            </w:r>
            <w:r>
              <w:rPr>
                <w:rFonts w:ascii="仿宋" w:hAnsi="仿宋" w:eastAsia="仿宋"/>
                <w:color w:val="FF0000"/>
                <w:sz w:val="24"/>
                <w:szCs w:val="24"/>
              </w:rPr>
              <w:t>191.168.1.114</w:t>
            </w:r>
            <w:r>
              <w:rPr>
                <w:rFonts w:ascii="仿宋" w:hAnsi="仿宋" w:eastAsia="仿宋"/>
                <w:color w:val="FF0000"/>
                <w:sz w:val="24"/>
                <w:szCs w:val="24"/>
              </w:rPr>
              <w:fldChar w:fldCharType="end"/>
            </w:r>
          </w:p>
          <w:p w14:paraId="3F48EFD8">
            <w:pPr>
              <w:wordWrap w:val="0"/>
              <w:rPr>
                <w:rFonts w:hint="eastAsia" w:ascii="仿宋" w:hAnsi="仿宋" w:eastAsia="仿宋"/>
                <w:color w:val="FF0000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"191.168.1.124" </w:instrText>
            </w:r>
            <w:r>
              <w:fldChar w:fldCharType="separate"/>
            </w:r>
            <w:r>
              <w:rPr>
                <w:rFonts w:ascii="仿宋" w:hAnsi="仿宋" w:eastAsia="仿宋"/>
                <w:color w:val="FF0000"/>
                <w:sz w:val="24"/>
                <w:szCs w:val="24"/>
              </w:rPr>
              <w:t>191.168.1.124</w:t>
            </w:r>
            <w:r>
              <w:rPr>
                <w:rFonts w:ascii="仿宋" w:hAnsi="仿宋" w:eastAsia="仿宋"/>
                <w:color w:val="FF0000"/>
                <w:sz w:val="24"/>
                <w:szCs w:val="24"/>
              </w:rPr>
              <w:fldChar w:fldCharType="end"/>
            </w:r>
          </w:p>
          <w:p w14:paraId="6C26095B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端口：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</w:rPr>
              <w:t>8122</w:t>
            </w:r>
          </w:p>
        </w:tc>
      </w:tr>
    </w:tbl>
    <w:p w14:paraId="1DD6FFBF">
      <w:pPr>
        <w:spacing w:line="360" w:lineRule="auto"/>
        <w:rPr>
          <w:rFonts w:hint="eastAsia" w:ascii="仿宋" w:hAnsi="仿宋" w:eastAsia="仿宋"/>
          <w:sz w:val="30"/>
          <w:szCs w:val="30"/>
        </w:rPr>
      </w:pPr>
    </w:p>
    <w:p w14:paraId="5C1E06DF">
      <w:pPr>
        <w:pStyle w:val="2"/>
        <w:pageBreakBefore w:val="0"/>
        <w:spacing w:line="579" w:lineRule="auto"/>
        <w:ind w:left="431" w:hanging="431"/>
        <w:rPr>
          <w:rFonts w:hint="eastAsia" w:ascii="仿宋" w:hAnsi="仿宋" w:eastAsia="仿宋"/>
          <w:sz w:val="30"/>
          <w:szCs w:val="30"/>
        </w:rPr>
      </w:pPr>
      <w:bookmarkStart w:id="5" w:name="_Toc21647"/>
      <w:r>
        <w:rPr>
          <w:rFonts w:hint="eastAsia" w:ascii="仿宋" w:hAnsi="仿宋" w:eastAsia="仿宋"/>
          <w:sz w:val="30"/>
          <w:szCs w:val="30"/>
        </w:rPr>
        <w:t>UKey准备</w:t>
      </w:r>
      <w:bookmarkEnd w:id="5"/>
    </w:p>
    <w:p w14:paraId="06FA739B"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可根据市场机构需要，进行证书申请时自行选择“新发</w:t>
      </w:r>
      <w:r>
        <w:rPr>
          <w:rFonts w:ascii="仿宋" w:hAnsi="仿宋" w:eastAsia="仿宋"/>
          <w:sz w:val="30"/>
          <w:szCs w:val="30"/>
        </w:rPr>
        <w:t>UKEY</w:t>
      </w:r>
      <w:r>
        <w:rPr>
          <w:rFonts w:hint="eastAsia" w:ascii="仿宋" w:hAnsi="仿宋" w:eastAsia="仿宋"/>
          <w:sz w:val="30"/>
          <w:szCs w:val="30"/>
        </w:rPr>
        <w:t>”（由CFCA制证）或“不需</w:t>
      </w:r>
      <w:r>
        <w:rPr>
          <w:rFonts w:ascii="仿宋" w:hAnsi="仿宋" w:eastAsia="仿宋"/>
          <w:sz w:val="30"/>
          <w:szCs w:val="30"/>
        </w:rPr>
        <w:t>UKEY</w:t>
      </w:r>
      <w:r>
        <w:rPr>
          <w:rFonts w:hint="eastAsia" w:ascii="仿宋" w:hAnsi="仿宋" w:eastAsia="仿宋"/>
          <w:sz w:val="30"/>
          <w:szCs w:val="30"/>
        </w:rPr>
        <w:t>”（由会员机构制证）。</w:t>
      </w:r>
    </w:p>
    <w:p w14:paraId="5131A593">
      <w:pPr>
        <w:pStyle w:val="3"/>
        <w:rPr>
          <w:rFonts w:hint="eastAsia" w:ascii="仿宋" w:hAnsi="仿宋" w:eastAsia="仿宋" w:cstheme="minorBidi"/>
          <w:sz w:val="30"/>
        </w:rPr>
      </w:pPr>
      <w:bookmarkStart w:id="6" w:name="_Toc22625"/>
      <w:r>
        <w:rPr>
          <w:rFonts w:hint="eastAsia" w:ascii="仿宋" w:hAnsi="仿宋" w:eastAsia="仿宋" w:cstheme="minorBidi"/>
          <w:sz w:val="30"/>
        </w:rPr>
        <w:t>选择“新发</w:t>
      </w:r>
      <w:r>
        <w:rPr>
          <w:rFonts w:ascii="仿宋" w:hAnsi="仿宋" w:eastAsia="仿宋" w:cstheme="minorBidi"/>
          <w:sz w:val="30"/>
        </w:rPr>
        <w:t>UKey</w:t>
      </w:r>
      <w:r>
        <w:rPr>
          <w:rFonts w:hint="eastAsia" w:ascii="仿宋" w:hAnsi="仿宋" w:eastAsia="仿宋" w:cstheme="minorBidi"/>
          <w:sz w:val="30"/>
        </w:rPr>
        <w:t>”（由</w:t>
      </w:r>
      <w:r>
        <w:rPr>
          <w:rFonts w:ascii="仿宋" w:hAnsi="仿宋" w:eastAsia="仿宋" w:cstheme="minorBidi"/>
          <w:sz w:val="30"/>
        </w:rPr>
        <w:t>CFCA</w:t>
      </w:r>
      <w:r>
        <w:rPr>
          <w:rFonts w:hint="eastAsia" w:ascii="仿宋" w:hAnsi="仿宋" w:eastAsia="仿宋" w:cstheme="minorBidi"/>
          <w:sz w:val="30"/>
        </w:rPr>
        <w:t>制证）</w:t>
      </w:r>
      <w:bookmarkEnd w:id="6"/>
    </w:p>
    <w:p w14:paraId="78A9CEF1">
      <w:pPr>
        <w:pStyle w:val="4"/>
        <w:rPr>
          <w:rFonts w:hint="eastAsia" w:ascii="仿宋" w:hAnsi="仿宋" w:eastAsia="仿宋"/>
        </w:rPr>
      </w:pPr>
      <w:bookmarkStart w:id="7" w:name="_Toc7230"/>
      <w:r>
        <w:rPr>
          <w:rFonts w:hint="eastAsia" w:ascii="仿宋" w:hAnsi="仿宋" w:eastAsia="仿宋"/>
        </w:rPr>
        <w:t>安装UKey驱动程序</w:t>
      </w:r>
      <w:bookmarkEnd w:id="7"/>
    </w:p>
    <w:p w14:paraId="2574EBE3">
      <w:pPr>
        <w:spacing w:line="360" w:lineRule="auto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会员机构收到CFCA制证及快递的UKey后，插入UKey到电脑端，双击UKey驱动的盘符图标或打开UKey盘符后双击</w:t>
      </w:r>
      <w:r>
        <w:rPr>
          <w:rFonts w:ascii="仿宋" w:hAnsi="仿宋" w:eastAsia="仿宋"/>
          <w:sz w:val="30"/>
          <w:szCs w:val="30"/>
        </w:rPr>
        <w:t>UyeeServiceInstall.Enterprise.exe</w:t>
      </w:r>
      <w:r>
        <w:rPr>
          <w:rFonts w:hint="eastAsia" w:ascii="仿宋" w:hAnsi="仿宋" w:eastAsia="仿宋"/>
          <w:sz w:val="30"/>
          <w:szCs w:val="30"/>
        </w:rPr>
        <w:t>安装程序，按向导提示点击下一步即可完成安装。</w:t>
      </w:r>
    </w:p>
    <w:p w14:paraId="118A3284">
      <w:pPr>
        <w:spacing w:line="360" w:lineRule="auto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因CFCA的UKey批次存在差异，驱动程序安装文件及界面风格可能与下文中的说明或图片存在差异，具体以实际获取的为准。</w:t>
      </w:r>
    </w:p>
    <w:p w14:paraId="7DC0BDA1">
      <w:pPr>
        <w:pStyle w:val="4"/>
        <w:rPr>
          <w:rFonts w:hint="eastAsia" w:ascii="仿宋" w:hAnsi="仿宋" w:eastAsia="仿宋"/>
        </w:rPr>
      </w:pPr>
      <w:bookmarkStart w:id="8" w:name="_Toc10969"/>
      <w:r>
        <w:rPr>
          <w:rFonts w:hint="eastAsia" w:ascii="仿宋" w:hAnsi="仿宋" w:eastAsia="仿宋"/>
        </w:rPr>
        <w:t>修改PIN码</w:t>
      </w:r>
      <w:bookmarkEnd w:id="8"/>
    </w:p>
    <w:p w14:paraId="6637B4DC">
      <w:pPr>
        <w:spacing w:line="360" w:lineRule="auto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UKey在第一次使用时需修改PIN码，插入UKey等系统提示检测到新设备后，在右下角任务栏图标</w:t>
      </w:r>
      <w:r>
        <w:drawing>
          <wp:inline distT="0" distB="0" distL="0" distR="0">
            <wp:extent cx="371475" cy="333375"/>
            <wp:effectExtent l="0" t="0" r="9525" b="952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sz w:val="30"/>
          <w:szCs w:val="30"/>
        </w:rPr>
        <w:t>，即可显示UKey内容。</w:t>
      </w:r>
    </w:p>
    <w:p w14:paraId="02224101">
      <w:pPr>
        <w:spacing w:line="360" w:lineRule="auto"/>
        <w:jc w:val="center"/>
        <w:rPr>
          <w:rFonts w:hint="eastAsia"/>
        </w:rPr>
      </w:pPr>
      <w:r>
        <w:drawing>
          <wp:inline distT="0" distB="0" distL="0" distR="0">
            <wp:extent cx="3971925" cy="238760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01811" cy="240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4781C">
      <w:pPr>
        <w:spacing w:line="360" w:lineRule="auto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点击修改PIN码后，按提示输入当前PIN码和符合要求的新PIN码（最短</w:t>
      </w:r>
      <w:r>
        <w:rPr>
          <w:rFonts w:ascii="仿宋" w:hAnsi="仿宋" w:eastAsia="仿宋"/>
          <w:sz w:val="30"/>
          <w:szCs w:val="30"/>
        </w:rPr>
        <w:t>8位，最长16位，必须含有数字、字母、符号中两种或两种以上组合，字母区分大小写）</w:t>
      </w:r>
      <w:r>
        <w:rPr>
          <w:rFonts w:hint="eastAsia" w:ascii="仿宋" w:hAnsi="仿宋" w:eastAsia="仿宋"/>
          <w:sz w:val="30"/>
          <w:szCs w:val="30"/>
        </w:rPr>
        <w:t>，再点击确定保存。第一次修改时当前PIN码为U</w:t>
      </w:r>
      <w:r>
        <w:rPr>
          <w:rFonts w:ascii="仿宋" w:hAnsi="仿宋" w:eastAsia="仿宋"/>
          <w:sz w:val="30"/>
          <w:szCs w:val="30"/>
        </w:rPr>
        <w:t>Key</w:t>
      </w:r>
      <w:r>
        <w:rPr>
          <w:rFonts w:hint="eastAsia" w:ascii="仿宋" w:hAnsi="仿宋" w:eastAsia="仿宋"/>
          <w:sz w:val="30"/>
          <w:szCs w:val="30"/>
        </w:rPr>
        <w:t>的初始PIN码：“</w:t>
      </w:r>
      <w:r>
        <w:rPr>
          <w:rFonts w:ascii="仿宋" w:hAnsi="仿宋" w:eastAsia="仿宋"/>
          <w:sz w:val="30"/>
          <w:szCs w:val="30"/>
        </w:rPr>
        <w:t>Cfca123!</w:t>
      </w:r>
      <w:r>
        <w:rPr>
          <w:rFonts w:hint="eastAsia" w:ascii="仿宋" w:hAnsi="仿宋" w:eastAsia="仿宋"/>
          <w:sz w:val="30"/>
          <w:szCs w:val="30"/>
        </w:rPr>
        <w:t>”。</w:t>
      </w:r>
    </w:p>
    <w:p w14:paraId="4D20C595">
      <w:pPr>
        <w:spacing w:line="360" w:lineRule="auto"/>
        <w:ind w:firstLine="420" w:firstLineChars="200"/>
        <w:jc w:val="center"/>
        <w:rPr>
          <w:rFonts w:hint="eastAsia"/>
        </w:rPr>
      </w:pPr>
      <w:r>
        <w:drawing>
          <wp:inline distT="0" distB="0" distL="0" distR="0">
            <wp:extent cx="3857625" cy="232791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89922" cy="2347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8B5D3">
      <w:pPr>
        <w:pStyle w:val="3"/>
        <w:rPr>
          <w:rFonts w:hint="eastAsia" w:ascii="仿宋" w:hAnsi="仿宋" w:eastAsia="仿宋"/>
          <w:sz w:val="30"/>
          <w:szCs w:val="30"/>
        </w:rPr>
      </w:pPr>
      <w:bookmarkStart w:id="9" w:name="_Toc22495"/>
      <w:r>
        <w:rPr>
          <w:rFonts w:hint="eastAsia" w:ascii="仿宋" w:hAnsi="仿宋" w:eastAsia="仿宋"/>
          <w:sz w:val="30"/>
          <w:szCs w:val="30"/>
        </w:rPr>
        <w:t>选择“不需</w:t>
      </w:r>
      <w:r>
        <w:rPr>
          <w:rFonts w:ascii="仿宋" w:hAnsi="仿宋" w:eastAsia="仿宋"/>
          <w:sz w:val="30"/>
          <w:szCs w:val="30"/>
        </w:rPr>
        <w:t>UKEY</w:t>
      </w:r>
      <w:r>
        <w:rPr>
          <w:rFonts w:hint="eastAsia" w:ascii="仿宋" w:hAnsi="仿宋" w:eastAsia="仿宋"/>
          <w:sz w:val="30"/>
          <w:szCs w:val="30"/>
        </w:rPr>
        <w:t>”（由会员机构制证）</w:t>
      </w:r>
      <w:bookmarkEnd w:id="9"/>
    </w:p>
    <w:p w14:paraId="6974518B">
      <w:pPr>
        <w:pStyle w:val="41"/>
        <w:ind w:firstLine="6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会员机构需要自己制证时，经办人将收到“CFCA企业证书两码”邮件，点击“一键制证链接”，打开CFCA制证服务平台页面（请使用Windows操作系统+Chrome浏览器60以上版本操作），在“订单详情”页中进行制证操作。插入待制证Ukey，点击“自制证”，在弹框中点击“获取UKey序列号”后进行一键制证，输入UKey密码，验证通过后制证完成。</w:t>
      </w:r>
    </w:p>
    <w:p w14:paraId="2E691EEF">
      <w:pPr>
        <w:spacing w:line="360" w:lineRule="auto"/>
        <w:ind w:firstLine="420" w:firstLineChars="200"/>
        <w:jc w:val="center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5266690" cy="2392045"/>
            <wp:effectExtent l="0" t="0" r="6350" b="635"/>
            <wp:docPr id="22" name="图片 22" descr="企业微信截图_16572479308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企业微信截图_1657247930834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9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47DB6">
      <w:pPr>
        <w:spacing w:line="360" w:lineRule="auto"/>
        <w:ind w:firstLine="420" w:firstLineChars="200"/>
        <w:jc w:val="center"/>
        <w:rPr>
          <w:rFonts w:hint="eastAsia"/>
        </w:rPr>
      </w:pPr>
      <w:r>
        <w:drawing>
          <wp:inline distT="0" distB="0" distL="114300" distR="114300">
            <wp:extent cx="4902835" cy="2954020"/>
            <wp:effectExtent l="0" t="0" r="12065" b="17780"/>
            <wp:docPr id="2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02835" cy="295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75C27">
      <w:pPr>
        <w:spacing w:line="360" w:lineRule="auto"/>
        <w:ind w:firstLine="420" w:firstLineChars="200"/>
        <w:rPr>
          <w:rFonts w:hint="eastAsia"/>
        </w:rPr>
      </w:pPr>
    </w:p>
    <w:bookmarkEnd w:id="4"/>
    <w:p w14:paraId="09C6FE04">
      <w:pPr>
        <w:pStyle w:val="2"/>
        <w:pageBreakBefore w:val="0"/>
        <w:spacing w:line="579" w:lineRule="auto"/>
        <w:ind w:left="431" w:hanging="431"/>
        <w:rPr>
          <w:rFonts w:hint="eastAsia" w:ascii="仿宋" w:hAnsi="仿宋" w:eastAsia="仿宋"/>
          <w:sz w:val="30"/>
          <w:szCs w:val="30"/>
        </w:rPr>
      </w:pPr>
      <w:bookmarkStart w:id="10" w:name="_Toc20474"/>
      <w:r>
        <w:rPr>
          <w:rFonts w:ascii="仿宋" w:hAnsi="仿宋" w:eastAsia="仿宋"/>
          <w:sz w:val="30"/>
          <w:szCs w:val="30"/>
        </w:rPr>
        <w:t>跨浏览器插件安装</w:t>
      </w:r>
      <w:bookmarkEnd w:id="10"/>
    </w:p>
    <w:p w14:paraId="320B9B9F">
      <w:pPr>
        <w:pStyle w:val="3"/>
        <w:rPr>
          <w:rFonts w:hint="eastAsia" w:ascii="仿宋" w:hAnsi="仿宋" w:eastAsia="仿宋"/>
          <w:sz w:val="30"/>
          <w:szCs w:val="30"/>
        </w:rPr>
      </w:pPr>
      <w:bookmarkStart w:id="11" w:name="_Toc8378"/>
      <w:bookmarkStart w:id="12" w:name="_Toc15923"/>
      <w:bookmarkStart w:id="13" w:name="_Toc3348"/>
      <w:r>
        <w:rPr>
          <w:rFonts w:hint="eastAsia" w:ascii="仿宋" w:hAnsi="仿宋" w:eastAsia="仿宋"/>
          <w:sz w:val="30"/>
          <w:szCs w:val="30"/>
        </w:rPr>
        <w:t>国密插件获取</w:t>
      </w:r>
      <w:bookmarkEnd w:id="11"/>
      <w:bookmarkEnd w:id="12"/>
      <w:bookmarkEnd w:id="13"/>
    </w:p>
    <w:p w14:paraId="025DF723">
      <w:pPr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请前往上海清算所官网获取插件</w:t>
      </w:r>
    </w:p>
    <w:p w14:paraId="69DE9B0E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https://www.shclearing.com.cn/scfw/jszc_1/rjxz/</w:t>
      </w:r>
    </w:p>
    <w:p w14:paraId="1BEF61C6">
      <w:pPr>
        <w:ind w:firstLine="480" w:firstLineChars="200"/>
        <w:rPr>
          <w:rFonts w:hint="eastAsia" w:ascii="仿宋" w:hAnsi="仿宋" w:eastAsia="仿宋" w:cs="仿宋"/>
          <w:sz w:val="24"/>
        </w:rPr>
      </w:pPr>
    </w:p>
    <w:p w14:paraId="4986B2CF">
      <w:pPr>
        <w:ind w:firstLine="482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市场服务</w:t>
      </w:r>
      <w:r>
        <w:rPr>
          <w:rFonts w:hint="eastAsia" w:ascii="仿宋" w:hAnsi="仿宋" w:eastAsia="仿宋" w:cs="仿宋"/>
          <w:sz w:val="24"/>
        </w:rPr>
        <w:t>-</w:t>
      </w:r>
      <w:r>
        <w:rPr>
          <w:rFonts w:hint="eastAsia" w:ascii="仿宋" w:hAnsi="仿宋" w:eastAsia="仿宋" w:cs="仿宋"/>
          <w:b/>
          <w:bCs/>
          <w:sz w:val="24"/>
        </w:rPr>
        <w:t>技术支持-软件下载</w:t>
      </w:r>
      <w:r>
        <w:rPr>
          <w:rFonts w:hint="eastAsia" w:ascii="仿宋" w:hAnsi="仿宋" w:eastAsia="仿宋" w:cs="仿宋"/>
          <w:sz w:val="24"/>
        </w:rPr>
        <w:t>，点击“</w:t>
      </w:r>
      <w:r>
        <w:rPr>
          <w:rFonts w:hint="eastAsia" w:ascii="仿宋" w:hAnsi="仿宋" w:eastAsia="仿宋" w:cs="仿宋"/>
          <w:b/>
          <w:bCs/>
          <w:sz w:val="24"/>
        </w:rPr>
        <w:t>软件详情</w:t>
      </w:r>
      <w:r>
        <w:rPr>
          <w:rFonts w:hint="eastAsia" w:ascii="仿宋" w:hAnsi="仿宋" w:eastAsia="仿宋" w:cs="仿宋"/>
          <w:sz w:val="24"/>
        </w:rPr>
        <w:t>”可以查看下载的版本号</w:t>
      </w:r>
    </w:p>
    <w:p w14:paraId="4F868CC9">
      <w:pPr>
        <w:ind w:firstLine="480" w:firstLineChars="200"/>
        <w:rPr>
          <w:rFonts w:hint="eastAsia" w:ascii="仿宋" w:hAnsi="仿宋" w:eastAsia="仿宋" w:cs="仿宋"/>
          <w:sz w:val="24"/>
        </w:rPr>
      </w:pPr>
    </w:p>
    <w:p w14:paraId="77D3CFD6">
      <w:pPr>
        <w:rPr>
          <w:rFonts w:hint="eastAsia"/>
        </w:rPr>
      </w:pPr>
      <w:r>
        <w:rPr>
          <w:rFonts w:hint="eastAsia" w:ascii="仿宋" w:hAnsi="仿宋" w:eastAsia="仿宋" w:cs="仿宋"/>
          <w:sz w:val="24"/>
        </w:rPr>
        <w:drawing>
          <wp:inline distT="0" distB="0" distL="114300" distR="114300">
            <wp:extent cx="5264150" cy="3228975"/>
            <wp:effectExtent l="0" t="0" r="12700" b="9525"/>
            <wp:docPr id="31" name="图片 31" descr="89423812-ad32-40b5-835d-8292beb8b6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89423812-ad32-40b5-835d-8292beb8b69d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93643">
      <w:pPr>
        <w:pStyle w:val="3"/>
        <w:rPr>
          <w:rFonts w:hint="eastAsia" w:ascii="仿宋" w:hAnsi="仿宋" w:eastAsia="仿宋"/>
          <w:sz w:val="30"/>
          <w:szCs w:val="30"/>
        </w:rPr>
      </w:pPr>
      <w:bookmarkStart w:id="14" w:name="_Toc15539"/>
      <w:r>
        <w:rPr>
          <w:rFonts w:hint="eastAsia" w:ascii="仿宋" w:hAnsi="仿宋" w:eastAsia="仿宋"/>
          <w:sz w:val="30"/>
          <w:szCs w:val="30"/>
        </w:rPr>
        <w:t>安装插件程序</w:t>
      </w:r>
      <w:bookmarkEnd w:id="14"/>
    </w:p>
    <w:p w14:paraId="0F036303">
      <w:pPr>
        <w:wordWrap w:val="0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在操作终端PC机上双击NetSignCNG</w:t>
      </w:r>
      <w:r>
        <w:rPr>
          <w:rFonts w:ascii="仿宋" w:hAnsi="仿宋" w:eastAsia="仿宋"/>
          <w:sz w:val="30"/>
          <w:szCs w:val="30"/>
        </w:rPr>
        <w:t xml:space="preserve"> v2.</w:t>
      </w:r>
      <w:r>
        <w:rPr>
          <w:rFonts w:hint="eastAsia" w:ascii="仿宋" w:hAnsi="仿宋" w:eastAsia="仿宋"/>
          <w:sz w:val="30"/>
          <w:szCs w:val="30"/>
        </w:rPr>
        <w:t>3</w:t>
      </w:r>
      <w:r>
        <w:rPr>
          <w:rFonts w:ascii="仿宋" w:hAnsi="仿宋" w:eastAsia="仿宋"/>
          <w:sz w:val="30"/>
          <w:szCs w:val="30"/>
        </w:rPr>
        <w:t>.1</w:t>
      </w:r>
      <w:r>
        <w:rPr>
          <w:rFonts w:hint="eastAsia" w:ascii="仿宋" w:hAnsi="仿宋" w:eastAsia="仿宋"/>
          <w:sz w:val="30"/>
          <w:szCs w:val="30"/>
        </w:rPr>
        <w:t>70</w:t>
      </w:r>
      <w:r>
        <w:rPr>
          <w:rFonts w:ascii="仿宋" w:hAnsi="仿宋" w:eastAsia="仿宋"/>
          <w:sz w:val="30"/>
          <w:szCs w:val="30"/>
        </w:rPr>
        <w:t>.</w:t>
      </w:r>
      <w:r>
        <w:rPr>
          <w:rFonts w:hint="eastAsia" w:ascii="仿宋" w:hAnsi="仿宋" w:eastAsia="仿宋"/>
          <w:sz w:val="30"/>
          <w:szCs w:val="30"/>
        </w:rPr>
        <w:t>3</w:t>
      </w:r>
      <w:r>
        <w:rPr>
          <w:rFonts w:ascii="仿宋" w:hAnsi="仿宋" w:eastAsia="仿宋"/>
          <w:sz w:val="30"/>
          <w:szCs w:val="30"/>
        </w:rPr>
        <w:t>.exe</w:t>
      </w:r>
      <w:r>
        <w:rPr>
          <w:rFonts w:hint="eastAsia" w:ascii="仿宋" w:hAnsi="仿宋" w:eastAsia="仿宋"/>
          <w:sz w:val="30"/>
          <w:szCs w:val="30"/>
        </w:rPr>
        <w:t>（NetSignCNG</w:t>
      </w:r>
      <w:r>
        <w:rPr>
          <w:rFonts w:hint="eastAsia" w:ascii="仿宋" w:hAnsi="仿宋" w:eastAsia="仿宋"/>
          <w:color w:val="FF0000"/>
          <w:sz w:val="30"/>
          <w:szCs w:val="30"/>
        </w:rPr>
        <w:t>版本号或已更新</w:t>
      </w:r>
      <w:r>
        <w:rPr>
          <w:rFonts w:hint="eastAsia" w:ascii="仿宋" w:hAnsi="仿宋" w:eastAsia="仿宋"/>
          <w:sz w:val="30"/>
          <w:szCs w:val="30"/>
        </w:rPr>
        <w:t>）</w:t>
      </w:r>
      <w:r>
        <w:rPr>
          <w:rFonts w:ascii="仿宋" w:hAnsi="仿宋" w:eastAsia="仿宋"/>
          <w:sz w:val="30"/>
          <w:szCs w:val="30"/>
        </w:rPr>
        <w:t>驱动</w:t>
      </w:r>
      <w:r>
        <w:rPr>
          <w:rFonts w:hint="eastAsia" w:ascii="仿宋" w:hAnsi="仿宋" w:eastAsia="仿宋"/>
          <w:sz w:val="30"/>
          <w:szCs w:val="30"/>
        </w:rPr>
        <w:t>安装程序，使用管理员权限按向导提示点击下一步即可完成安装。安装完成后建议重启终端操作系统。</w:t>
      </w:r>
    </w:p>
    <w:p w14:paraId="0FFA2630">
      <w:pPr>
        <w:pStyle w:val="3"/>
        <w:rPr>
          <w:rFonts w:hint="eastAsia" w:ascii="仿宋" w:hAnsi="仿宋" w:eastAsia="仿宋"/>
          <w:sz w:val="30"/>
          <w:szCs w:val="30"/>
        </w:rPr>
      </w:pPr>
      <w:bookmarkStart w:id="15" w:name="_Toc13187"/>
      <w:r>
        <w:rPr>
          <w:rFonts w:hint="eastAsia" w:ascii="仿宋" w:hAnsi="仿宋" w:eastAsia="仿宋"/>
          <w:sz w:val="30"/>
          <w:szCs w:val="30"/>
        </w:rPr>
        <w:t>安装后验证</w:t>
      </w:r>
      <w:bookmarkEnd w:id="15"/>
    </w:p>
    <w:p w14:paraId="0A97A67B">
      <w:pPr>
        <w:wordWrap w:val="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运行</w:t>
      </w:r>
      <w:r>
        <w:rPr>
          <w:rFonts w:ascii="仿宋" w:hAnsi="仿宋" w:eastAsia="仿宋"/>
          <w:sz w:val="30"/>
          <w:szCs w:val="30"/>
        </w:rPr>
        <w:t>services.msc,打开服务管理界面</w:t>
      </w:r>
      <w:r>
        <w:rPr>
          <w:rFonts w:hint="eastAsia" w:ascii="仿宋" w:hAnsi="仿宋" w:eastAsia="仿宋"/>
          <w:sz w:val="30"/>
          <w:szCs w:val="30"/>
        </w:rPr>
        <w:t>，</w:t>
      </w:r>
      <w:r>
        <w:rPr>
          <w:rFonts w:ascii="仿宋" w:hAnsi="仿宋" w:eastAsia="仿宋"/>
          <w:sz w:val="30"/>
          <w:szCs w:val="30"/>
        </w:rPr>
        <w:t>确保NetSignCNGGuardServices已启动</w:t>
      </w:r>
      <w:r>
        <w:rPr>
          <w:rFonts w:hint="eastAsia" w:ascii="仿宋" w:hAnsi="仿宋" w:eastAsia="仿宋"/>
          <w:sz w:val="30"/>
          <w:szCs w:val="30"/>
        </w:rPr>
        <w:t>，</w:t>
      </w:r>
      <w:r>
        <w:rPr>
          <w:rFonts w:ascii="仿宋" w:hAnsi="仿宋" w:eastAsia="仿宋"/>
          <w:sz w:val="30"/>
          <w:szCs w:val="30"/>
        </w:rPr>
        <w:t>如下图所示</w:t>
      </w:r>
      <w:r>
        <w:rPr>
          <w:rFonts w:hint="eastAsia" w:ascii="仿宋" w:hAnsi="仿宋" w:eastAsia="仿宋"/>
          <w:sz w:val="30"/>
          <w:szCs w:val="30"/>
        </w:rPr>
        <w:t>。</w:t>
      </w:r>
    </w:p>
    <w:p w14:paraId="76DA6225">
      <w:pPr>
        <w:wordWrap w:val="0"/>
        <w:rPr>
          <w:rFonts w:hint="eastAsia"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drawing>
          <wp:inline distT="0" distB="0" distL="0" distR="0">
            <wp:extent cx="5274310" cy="1908810"/>
            <wp:effectExtent l="0" t="0" r="2540" b="0"/>
            <wp:docPr id="1" name="图片 1" descr="C:\Users\admin\Documents\WeChat Files\wxid_1tu26b6stsxo11\FileStorage\Temp\16571929243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\Documents\WeChat Files\wxid_1tu26b6stsxo11\FileStorage\Temp\1657192924308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09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41EC0">
      <w:pPr>
        <w:pStyle w:val="2"/>
        <w:pageBreakBefore w:val="0"/>
        <w:spacing w:line="579" w:lineRule="auto"/>
        <w:ind w:left="431" w:hanging="431"/>
        <w:rPr>
          <w:rFonts w:hint="eastAsia" w:ascii="仿宋" w:hAnsi="仿宋" w:eastAsia="仿宋"/>
          <w:sz w:val="30"/>
          <w:szCs w:val="30"/>
        </w:rPr>
      </w:pPr>
      <w:bookmarkStart w:id="16" w:name="_Toc20157"/>
      <w:r>
        <w:rPr>
          <w:rFonts w:hint="eastAsia" w:ascii="仿宋" w:hAnsi="仿宋" w:eastAsia="仿宋"/>
          <w:sz w:val="30"/>
          <w:szCs w:val="30"/>
        </w:rPr>
        <w:t>加密链路配置</w:t>
      </w:r>
      <w:bookmarkEnd w:id="16"/>
    </w:p>
    <w:p w14:paraId="5A4C8896">
      <w:pPr>
        <w:ind w:firstLine="600" w:firstLineChars="200"/>
        <w:rPr>
          <w:rFonts w:hint="eastAsia" w:ascii="仿宋" w:hAnsi="仿宋" w:eastAsia="仿宋"/>
          <w:color w:val="FF0000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风伙台</w:t>
      </w:r>
      <w:r>
        <w:rPr>
          <w:rFonts w:ascii="仿宋" w:hAnsi="仿宋" w:eastAsia="仿宋"/>
          <w:sz w:val="30"/>
          <w:szCs w:val="30"/>
        </w:rPr>
        <w:t>系统客户端接入</w:t>
      </w:r>
      <w:r>
        <w:rPr>
          <w:rFonts w:hint="eastAsia" w:ascii="仿宋" w:hAnsi="仿宋" w:eastAsia="仿宋"/>
          <w:sz w:val="30"/>
          <w:szCs w:val="30"/>
        </w:rPr>
        <w:t>默认使用加密链路，</w:t>
      </w:r>
      <w:r>
        <w:rPr>
          <w:rFonts w:ascii="仿宋" w:hAnsi="仿宋" w:eastAsia="仿宋"/>
          <w:sz w:val="30"/>
          <w:szCs w:val="30"/>
        </w:rPr>
        <w:t>可通过</w:t>
      </w:r>
      <w:r>
        <w:rPr>
          <w:rFonts w:hint="eastAsia" w:ascii="仿宋" w:hAnsi="仿宋" w:eastAsia="仿宋"/>
          <w:sz w:val="30"/>
          <w:szCs w:val="30"/>
        </w:rPr>
        <w:t>下面三</w:t>
      </w:r>
      <w:r>
        <w:rPr>
          <w:rFonts w:ascii="仿宋" w:hAnsi="仿宋" w:eastAsia="仿宋"/>
          <w:sz w:val="30"/>
          <w:szCs w:val="30"/>
        </w:rPr>
        <w:t>种方式接入</w:t>
      </w:r>
      <w:r>
        <w:rPr>
          <w:rFonts w:hint="eastAsia" w:ascii="仿宋" w:hAnsi="仿宋" w:eastAsia="仿宋"/>
          <w:sz w:val="30"/>
          <w:szCs w:val="30"/>
        </w:rPr>
        <w:t>，</w:t>
      </w:r>
      <w:r>
        <w:rPr>
          <w:rFonts w:ascii="仿宋" w:hAnsi="仿宋" w:eastAsia="仿宋"/>
          <w:color w:val="FF0000"/>
          <w:sz w:val="30"/>
          <w:szCs w:val="30"/>
        </w:rPr>
        <w:t>各市场机构可根据实际情况选用其中一种方式</w:t>
      </w:r>
      <w:r>
        <w:rPr>
          <w:rFonts w:hint="eastAsia" w:ascii="仿宋" w:hAnsi="仿宋" w:eastAsia="仿宋"/>
          <w:color w:val="FF0000"/>
          <w:sz w:val="30"/>
          <w:szCs w:val="30"/>
        </w:rPr>
        <w:t>。</w:t>
      </w:r>
    </w:p>
    <w:tbl>
      <w:tblPr>
        <w:tblStyle w:val="42"/>
        <w:tblW w:w="8427" w:type="dxa"/>
        <w:tblInd w:w="11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8"/>
        <w:gridCol w:w="3740"/>
        <w:gridCol w:w="3879"/>
      </w:tblGrid>
      <w:tr w14:paraId="520EC6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808" w:type="dxa"/>
          </w:tcPr>
          <w:p w14:paraId="4520BE5B">
            <w:pPr>
              <w:spacing w:before="164" w:line="218" w:lineRule="auto"/>
              <w:ind w:left="127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5"/>
                <w:sz w:val="30"/>
                <w:szCs w:val="30"/>
              </w:rPr>
              <w:t>序号</w:t>
            </w:r>
          </w:p>
        </w:tc>
        <w:tc>
          <w:tcPr>
            <w:tcW w:w="3740" w:type="dxa"/>
          </w:tcPr>
          <w:p w14:paraId="14337710">
            <w:pPr>
              <w:spacing w:before="164" w:line="218" w:lineRule="auto"/>
              <w:ind w:left="122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6"/>
                <w:sz w:val="30"/>
                <w:szCs w:val="30"/>
              </w:rPr>
              <w:t>场景</w:t>
            </w:r>
          </w:p>
        </w:tc>
        <w:tc>
          <w:tcPr>
            <w:tcW w:w="3879" w:type="dxa"/>
          </w:tcPr>
          <w:p w14:paraId="156B57AA">
            <w:pPr>
              <w:spacing w:before="164" w:line="216" w:lineRule="auto"/>
              <w:ind w:left="132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4"/>
                <w:sz w:val="30"/>
                <w:szCs w:val="30"/>
              </w:rPr>
              <w:t>登录前配置工作</w:t>
            </w:r>
          </w:p>
        </w:tc>
      </w:tr>
      <w:tr w14:paraId="6B8253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808" w:type="dxa"/>
          </w:tcPr>
          <w:p w14:paraId="1BEAFA0F">
            <w:pPr>
              <w:pStyle w:val="43"/>
              <w:spacing w:line="373" w:lineRule="auto"/>
            </w:pPr>
          </w:p>
          <w:p w14:paraId="2087CA2C">
            <w:pPr>
              <w:spacing w:before="98" w:line="238" w:lineRule="auto"/>
              <w:ind w:left="140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z w:val="30"/>
                <w:szCs w:val="30"/>
              </w:rPr>
              <w:t>1</w:t>
            </w:r>
          </w:p>
        </w:tc>
        <w:tc>
          <w:tcPr>
            <w:tcW w:w="3740" w:type="dxa"/>
          </w:tcPr>
          <w:p w14:paraId="1463C0B8">
            <w:pPr>
              <w:spacing w:before="162" w:line="332" w:lineRule="auto"/>
              <w:ind w:left="123" w:right="282" w:firstLine="7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3"/>
                <w:sz w:val="30"/>
                <w:szCs w:val="30"/>
              </w:rPr>
              <w:t>会员机构有国密网关设</w:t>
            </w:r>
            <w:r>
              <w:rPr>
                <w:rFonts w:ascii="仿宋" w:hAnsi="仿宋" w:eastAsia="仿宋" w:cs="仿宋"/>
                <w:sz w:val="30"/>
                <w:szCs w:val="30"/>
              </w:rPr>
              <w:t>备</w:t>
            </w:r>
          </w:p>
        </w:tc>
        <w:tc>
          <w:tcPr>
            <w:tcW w:w="3879" w:type="dxa"/>
          </w:tcPr>
          <w:p w14:paraId="51E5184D">
            <w:pPr>
              <w:pStyle w:val="43"/>
              <w:spacing w:line="372" w:lineRule="auto"/>
              <w:rPr>
                <w:lang w:eastAsia="zh-CN"/>
              </w:rPr>
            </w:pPr>
          </w:p>
          <w:p w14:paraId="5CE22A6C">
            <w:pPr>
              <w:spacing w:before="98" w:line="217" w:lineRule="auto"/>
              <w:ind w:left="127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6"/>
                <w:sz w:val="30"/>
                <w:szCs w:val="30"/>
              </w:rPr>
              <w:t>详见第</w:t>
            </w:r>
            <w:r>
              <w:rPr>
                <w:rFonts w:ascii="仿宋" w:hAnsi="仿宋" w:eastAsia="仿宋" w:cs="仿宋"/>
                <w:spacing w:val="-56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pacing w:val="-6"/>
                <w:sz w:val="30"/>
                <w:szCs w:val="30"/>
              </w:rPr>
              <w:t>4</w:t>
            </w:r>
            <w:r>
              <w:rPr>
                <w:rFonts w:ascii="仿宋" w:hAnsi="仿宋" w:eastAsia="仿宋" w:cs="仿宋"/>
                <w:b/>
                <w:bCs/>
                <w:spacing w:val="-6"/>
                <w:sz w:val="30"/>
                <w:szCs w:val="30"/>
              </w:rPr>
              <w:t>.1</w:t>
            </w:r>
            <w:r>
              <w:rPr>
                <w:rFonts w:ascii="仿宋" w:hAnsi="仿宋" w:eastAsia="仿宋" w:cs="仿宋"/>
                <w:spacing w:val="-38"/>
                <w:sz w:val="30"/>
                <w:szCs w:val="30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30"/>
                <w:szCs w:val="30"/>
              </w:rPr>
              <w:t>点国密网关配置</w:t>
            </w:r>
          </w:p>
        </w:tc>
      </w:tr>
      <w:tr w14:paraId="50B9C3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8" w:hRule="atLeast"/>
        </w:trPr>
        <w:tc>
          <w:tcPr>
            <w:tcW w:w="808" w:type="dxa"/>
          </w:tcPr>
          <w:p w14:paraId="01B79BDF">
            <w:pPr>
              <w:pStyle w:val="43"/>
              <w:spacing w:line="375" w:lineRule="auto"/>
              <w:rPr>
                <w:lang w:eastAsia="zh-CN"/>
              </w:rPr>
            </w:pPr>
          </w:p>
          <w:p w14:paraId="7BE35E33">
            <w:pPr>
              <w:spacing w:before="97" w:line="238" w:lineRule="auto"/>
              <w:ind w:left="121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z w:val="30"/>
                <w:szCs w:val="30"/>
              </w:rPr>
              <w:t>2</w:t>
            </w:r>
          </w:p>
        </w:tc>
        <w:tc>
          <w:tcPr>
            <w:tcW w:w="3740" w:type="dxa"/>
          </w:tcPr>
          <w:p w14:paraId="5CA1C077">
            <w:pPr>
              <w:spacing w:before="162" w:line="334" w:lineRule="auto"/>
              <w:ind w:left="120" w:right="282" w:firstLine="10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3"/>
                <w:sz w:val="30"/>
                <w:szCs w:val="30"/>
              </w:rPr>
              <w:t>会员机构没有国密网关</w:t>
            </w:r>
            <w:r>
              <w:rPr>
                <w:rFonts w:ascii="仿宋" w:hAnsi="仿宋" w:eastAsia="仿宋" w:cs="仿宋"/>
                <w:spacing w:val="-2"/>
                <w:sz w:val="30"/>
                <w:szCs w:val="30"/>
              </w:rPr>
              <w:t>设备，但有国密浏览器</w:t>
            </w:r>
          </w:p>
        </w:tc>
        <w:tc>
          <w:tcPr>
            <w:tcW w:w="3879" w:type="dxa"/>
          </w:tcPr>
          <w:p w14:paraId="44618267">
            <w:pPr>
              <w:pStyle w:val="43"/>
              <w:spacing w:line="374" w:lineRule="auto"/>
              <w:rPr>
                <w:lang w:eastAsia="zh-CN"/>
              </w:rPr>
            </w:pPr>
          </w:p>
          <w:p w14:paraId="6BD475D8">
            <w:pPr>
              <w:spacing w:before="97" w:line="217" w:lineRule="auto"/>
              <w:ind w:left="127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7"/>
                <w:sz w:val="30"/>
                <w:szCs w:val="30"/>
              </w:rPr>
              <w:t>详见第</w:t>
            </w:r>
            <w:r>
              <w:rPr>
                <w:rFonts w:ascii="仿宋" w:hAnsi="仿宋" w:eastAsia="仿宋" w:cs="仿宋"/>
                <w:spacing w:val="-49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pacing w:val="-7"/>
                <w:sz w:val="30"/>
                <w:szCs w:val="30"/>
              </w:rPr>
              <w:t>4</w:t>
            </w:r>
            <w:r>
              <w:rPr>
                <w:rFonts w:ascii="仿宋" w:hAnsi="仿宋" w:eastAsia="仿宋" w:cs="仿宋"/>
                <w:b/>
                <w:bCs/>
                <w:spacing w:val="-7"/>
                <w:sz w:val="30"/>
                <w:szCs w:val="30"/>
              </w:rPr>
              <w:t>.2</w:t>
            </w:r>
            <w:r>
              <w:rPr>
                <w:rFonts w:ascii="仿宋" w:hAnsi="仿宋" w:eastAsia="仿宋" w:cs="仿宋"/>
                <w:spacing w:val="-38"/>
                <w:sz w:val="30"/>
                <w:szCs w:val="30"/>
              </w:rPr>
              <w:t xml:space="preserve"> </w:t>
            </w:r>
            <w:r>
              <w:rPr>
                <w:rFonts w:ascii="仿宋" w:hAnsi="仿宋" w:eastAsia="仿宋" w:cs="仿宋"/>
                <w:spacing w:val="-7"/>
                <w:sz w:val="30"/>
                <w:szCs w:val="30"/>
              </w:rPr>
              <w:t>点国密浏览器</w:t>
            </w:r>
          </w:p>
        </w:tc>
      </w:tr>
      <w:tr w14:paraId="1EB7A2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8" w:hRule="atLeast"/>
        </w:trPr>
        <w:tc>
          <w:tcPr>
            <w:tcW w:w="808" w:type="dxa"/>
          </w:tcPr>
          <w:p w14:paraId="01994B58">
            <w:pPr>
              <w:pStyle w:val="43"/>
              <w:spacing w:line="343" w:lineRule="auto"/>
            </w:pPr>
          </w:p>
          <w:p w14:paraId="70EC2776">
            <w:pPr>
              <w:pStyle w:val="43"/>
              <w:spacing w:line="343" w:lineRule="auto"/>
            </w:pPr>
          </w:p>
          <w:p w14:paraId="2EB2D86C">
            <w:pPr>
              <w:spacing w:before="98" w:line="237" w:lineRule="auto"/>
              <w:ind w:left="124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30"/>
                <w:szCs w:val="30"/>
                <w:lang w:eastAsia="en-US"/>
              </w:rPr>
            </w:pPr>
            <w:r>
              <w:rPr>
                <w:rFonts w:ascii="仿宋" w:hAnsi="仿宋" w:eastAsia="仿宋" w:cs="仿宋"/>
                <w:sz w:val="30"/>
                <w:szCs w:val="30"/>
              </w:rPr>
              <w:t>3</w:t>
            </w:r>
          </w:p>
        </w:tc>
        <w:tc>
          <w:tcPr>
            <w:tcW w:w="3740" w:type="dxa"/>
          </w:tcPr>
          <w:p w14:paraId="1E2584AC">
            <w:pPr>
              <w:spacing w:before="164" w:line="350" w:lineRule="auto"/>
              <w:ind w:left="120" w:right="282" w:firstLine="10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3"/>
                <w:sz w:val="30"/>
                <w:szCs w:val="30"/>
              </w:rPr>
              <w:t>会员机构没有国密网关</w:t>
            </w:r>
            <w:r>
              <w:rPr>
                <w:rFonts w:ascii="仿宋" w:hAnsi="仿宋" w:eastAsia="仿宋" w:cs="仿宋"/>
                <w:spacing w:val="-2"/>
                <w:sz w:val="30"/>
                <w:szCs w:val="30"/>
              </w:rPr>
              <w:t>设备，也没有国密浏览</w:t>
            </w:r>
            <w:r>
              <w:rPr>
                <w:rFonts w:ascii="仿宋" w:hAnsi="仿宋" w:eastAsia="仿宋" w:cs="仿宋"/>
                <w:sz w:val="30"/>
                <w:szCs w:val="30"/>
              </w:rPr>
              <w:t>器</w:t>
            </w:r>
          </w:p>
        </w:tc>
        <w:tc>
          <w:tcPr>
            <w:tcW w:w="3879" w:type="dxa"/>
          </w:tcPr>
          <w:p w14:paraId="205F815E">
            <w:pPr>
              <w:pStyle w:val="43"/>
              <w:spacing w:line="376" w:lineRule="auto"/>
              <w:rPr>
                <w:lang w:eastAsia="zh-CN"/>
              </w:rPr>
            </w:pPr>
          </w:p>
          <w:p w14:paraId="0AF2C68C">
            <w:pPr>
              <w:spacing w:before="97" w:line="386" w:lineRule="auto"/>
              <w:ind w:left="133" w:right="124" w:hanging="6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30"/>
                <w:szCs w:val="30"/>
                <w:lang w:eastAsia="en-US"/>
              </w:rPr>
            </w:pPr>
            <w:r>
              <w:rPr>
                <w:rFonts w:ascii="仿宋" w:hAnsi="仿宋" w:eastAsia="仿宋" w:cs="仿宋"/>
                <w:spacing w:val="-7"/>
                <w:sz w:val="30"/>
                <w:szCs w:val="30"/>
              </w:rPr>
              <w:t>详见第</w:t>
            </w:r>
            <w:r>
              <w:rPr>
                <w:rFonts w:ascii="仿宋" w:hAnsi="仿宋" w:eastAsia="仿宋" w:cs="仿宋"/>
                <w:spacing w:val="-56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pacing w:val="-7"/>
                <w:sz w:val="30"/>
                <w:szCs w:val="30"/>
              </w:rPr>
              <w:t>4</w:t>
            </w:r>
            <w:r>
              <w:rPr>
                <w:rFonts w:ascii="仿宋" w:hAnsi="仿宋" w:eastAsia="仿宋" w:cs="仿宋"/>
                <w:b/>
                <w:bCs/>
                <w:spacing w:val="-7"/>
                <w:sz w:val="30"/>
                <w:szCs w:val="30"/>
              </w:rPr>
              <w:t>.3</w:t>
            </w:r>
            <w:r>
              <w:rPr>
                <w:rFonts w:ascii="仿宋" w:hAnsi="仿宋" w:eastAsia="仿宋" w:cs="仿宋"/>
                <w:spacing w:val="-38"/>
                <w:sz w:val="30"/>
                <w:szCs w:val="30"/>
              </w:rPr>
              <w:t xml:space="preserve"> </w:t>
            </w:r>
            <w:r>
              <w:rPr>
                <w:rFonts w:ascii="仿宋" w:hAnsi="仿宋" w:eastAsia="仿宋" w:cs="仿宋"/>
                <w:spacing w:val="-7"/>
                <w:sz w:val="30"/>
                <w:szCs w:val="30"/>
              </w:rPr>
              <w:t>点</w:t>
            </w:r>
            <w:r>
              <w:rPr>
                <w:rFonts w:ascii="仿宋" w:hAnsi="仿宋" w:eastAsia="仿宋" w:cs="仿宋"/>
                <w:spacing w:val="-72"/>
                <w:sz w:val="30"/>
                <w:szCs w:val="30"/>
              </w:rPr>
              <w:t xml:space="preserve"> </w:t>
            </w:r>
            <w:r>
              <w:rPr>
                <w:rFonts w:ascii="仿宋" w:hAnsi="仿宋" w:eastAsia="仿宋" w:cs="仿宋"/>
                <w:spacing w:val="-7"/>
                <w:sz w:val="30"/>
                <w:szCs w:val="30"/>
              </w:rPr>
              <w:t>Bisafe</w:t>
            </w:r>
            <w:r>
              <w:rPr>
                <w:rFonts w:ascii="仿宋" w:hAnsi="仿宋" w:eastAsia="仿宋" w:cs="仿宋"/>
                <w:spacing w:val="-50"/>
                <w:sz w:val="30"/>
                <w:szCs w:val="30"/>
              </w:rPr>
              <w:t xml:space="preserve"> </w:t>
            </w:r>
            <w:r>
              <w:rPr>
                <w:rFonts w:ascii="仿宋" w:hAnsi="仿宋" w:eastAsia="仿宋" w:cs="仿宋"/>
                <w:spacing w:val="-7"/>
                <w:sz w:val="30"/>
                <w:szCs w:val="30"/>
              </w:rPr>
              <w:t>代理方</w:t>
            </w:r>
            <w:r>
              <w:rPr>
                <w:rFonts w:ascii="仿宋" w:hAnsi="仿宋" w:eastAsia="仿宋" w:cs="仿宋"/>
                <w:sz w:val="30"/>
                <w:szCs w:val="30"/>
              </w:rPr>
              <w:t>式</w:t>
            </w:r>
          </w:p>
        </w:tc>
      </w:tr>
    </w:tbl>
    <w:p w14:paraId="05E9B5ED">
      <w:pPr>
        <w:ind w:firstLine="600" w:firstLineChars="200"/>
        <w:rPr>
          <w:rFonts w:hint="eastAsia" w:ascii="仿宋" w:hAnsi="仿宋" w:eastAsia="仿宋"/>
          <w:color w:val="FF0000"/>
          <w:sz w:val="30"/>
          <w:szCs w:val="30"/>
        </w:rPr>
      </w:pPr>
    </w:p>
    <w:p w14:paraId="71F4F31A">
      <w:pPr>
        <w:pStyle w:val="3"/>
        <w:rPr>
          <w:rFonts w:hint="eastAsia" w:ascii="仿宋" w:hAnsi="仿宋" w:eastAsia="仿宋"/>
          <w:sz w:val="30"/>
          <w:szCs w:val="30"/>
        </w:rPr>
      </w:pPr>
      <w:bookmarkStart w:id="17" w:name="_Toc3070"/>
      <w:r>
        <w:rPr>
          <w:rFonts w:hint="eastAsia" w:ascii="仿宋" w:hAnsi="仿宋" w:eastAsia="仿宋"/>
          <w:sz w:val="30"/>
          <w:szCs w:val="30"/>
        </w:rPr>
        <w:t>网关配置接入（方式一）</w:t>
      </w:r>
      <w:bookmarkEnd w:id="17"/>
    </w:p>
    <w:p w14:paraId="5D1F1A83"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市场机构需事先自行采购经国家密码局认证、符合GMT</w:t>
      </w:r>
      <w:r>
        <w:rPr>
          <w:rFonts w:ascii="仿宋" w:hAnsi="仿宋" w:eastAsia="仿宋"/>
          <w:sz w:val="30"/>
          <w:szCs w:val="30"/>
        </w:rPr>
        <w:t>0025</w:t>
      </w:r>
      <w:r>
        <w:rPr>
          <w:rFonts w:hint="eastAsia" w:ascii="仿宋" w:hAnsi="仿宋" w:eastAsia="仿宋"/>
          <w:sz w:val="30"/>
          <w:szCs w:val="30"/>
        </w:rPr>
        <w:t>和GMT</w:t>
      </w:r>
      <w:r>
        <w:rPr>
          <w:rFonts w:ascii="仿宋" w:hAnsi="仿宋" w:eastAsia="仿宋"/>
          <w:sz w:val="30"/>
          <w:szCs w:val="30"/>
        </w:rPr>
        <w:t>0028</w:t>
      </w:r>
      <w:r>
        <w:rPr>
          <w:rFonts w:hint="eastAsia" w:ascii="仿宋" w:hAnsi="仿宋" w:eastAsia="仿宋"/>
          <w:sz w:val="30"/>
          <w:szCs w:val="30"/>
        </w:rPr>
        <w:t>技术标准的密码通信设备，并在设备提供商支持下完成网络配置，各系统连接的具体服务地址端口见总体要求部分。</w:t>
      </w:r>
    </w:p>
    <w:p w14:paraId="0D490D5A"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密码通信设备上必须在全局CA证书列表中，安装以下指定的根证书作为信任域：</w:t>
      </w:r>
    </w:p>
    <w:p w14:paraId="4691EF8A"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CFCA</w:t>
      </w:r>
      <w:r>
        <w:rPr>
          <w:rFonts w:ascii="仿宋" w:hAnsi="仿宋" w:eastAsia="仿宋"/>
          <w:sz w:val="30"/>
          <w:szCs w:val="30"/>
        </w:rPr>
        <w:t>_CS_SM2_CA.cer</w:t>
      </w:r>
    </w:p>
    <w:p w14:paraId="679F63A9"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C</w:t>
      </w:r>
      <w:r>
        <w:rPr>
          <w:rFonts w:ascii="仿宋" w:hAnsi="仿宋" w:eastAsia="仿宋"/>
          <w:sz w:val="30"/>
          <w:szCs w:val="30"/>
        </w:rPr>
        <w:t>FCA_SM2_OCA1.cer</w:t>
      </w:r>
    </w:p>
    <w:p w14:paraId="68BF4520"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C</w:t>
      </w:r>
      <w:r>
        <w:rPr>
          <w:rFonts w:ascii="仿宋" w:hAnsi="仿宋" w:eastAsia="仿宋"/>
          <w:sz w:val="30"/>
          <w:szCs w:val="30"/>
        </w:rPr>
        <w:t>FCA_SM2_OCA31.cer</w:t>
      </w:r>
    </w:p>
    <w:p w14:paraId="0CCBCAB3"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CFCA</w:t>
      </w:r>
      <w:r>
        <w:rPr>
          <w:rFonts w:ascii="仿宋" w:hAnsi="仿宋" w:eastAsia="仿宋"/>
          <w:sz w:val="30"/>
          <w:szCs w:val="30"/>
        </w:rPr>
        <w:t>_ACS_SM2_CA.cer</w:t>
      </w:r>
    </w:p>
    <w:p w14:paraId="012BE1FD"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根证书文件可从CFCA网站上下载：</w:t>
      </w:r>
    </w:p>
    <w:p w14:paraId="0B8959CA">
      <w:pPr>
        <w:ind w:firstLine="420" w:firstLineChars="200"/>
        <w:rPr>
          <w:rFonts w:hint="eastAsia"/>
        </w:rPr>
      </w:pPr>
      <w:r>
        <w:drawing>
          <wp:inline distT="0" distB="0" distL="0" distR="0">
            <wp:extent cx="4900930" cy="2837180"/>
            <wp:effectExtent l="0" t="0" r="0" b="127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08090" cy="2841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65AAC"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设备的相关通信配置中，SSL密码套件要求仅配置SM相关算法套件，具体如下：</w:t>
      </w:r>
    </w:p>
    <w:p w14:paraId="391157FB"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E</w:t>
      </w:r>
      <w:r>
        <w:rPr>
          <w:rFonts w:ascii="仿宋" w:hAnsi="仿宋" w:eastAsia="仿宋"/>
          <w:sz w:val="30"/>
          <w:szCs w:val="30"/>
        </w:rPr>
        <w:t>CC-SM4-SM3</w:t>
      </w:r>
    </w:p>
    <w:p w14:paraId="6969120F"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E</w:t>
      </w:r>
      <w:r>
        <w:rPr>
          <w:rFonts w:ascii="仿宋" w:hAnsi="仿宋" w:eastAsia="仿宋"/>
          <w:sz w:val="30"/>
          <w:szCs w:val="30"/>
        </w:rPr>
        <w:t>CDHE-SM4-SM3</w:t>
      </w:r>
    </w:p>
    <w:p w14:paraId="7EE6B1BF"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网关配置的后台服务地址见后附表</w:t>
      </w:r>
      <w:r>
        <w:rPr>
          <w:rFonts w:hint="eastAsia" w:ascii="仿宋" w:hAnsi="仿宋" w:eastAsia="仿宋"/>
          <w:sz w:val="30"/>
          <w:szCs w:val="30"/>
        </w:rPr>
        <w:t>。</w:t>
      </w:r>
    </w:p>
    <w:p w14:paraId="733DE698">
      <w:pPr>
        <w:pStyle w:val="3"/>
        <w:rPr>
          <w:rFonts w:hint="eastAsia" w:ascii="仿宋" w:hAnsi="仿宋" w:eastAsia="仿宋"/>
          <w:sz w:val="30"/>
          <w:szCs w:val="30"/>
        </w:rPr>
      </w:pPr>
      <w:bookmarkStart w:id="18" w:name="_Toc15773"/>
      <w:r>
        <w:rPr>
          <w:rFonts w:hint="eastAsia" w:ascii="仿宋" w:hAnsi="仿宋" w:eastAsia="仿宋"/>
          <w:sz w:val="30"/>
          <w:szCs w:val="30"/>
        </w:rPr>
        <w:t>国密浏览器（方式二）</w:t>
      </w:r>
      <w:bookmarkEnd w:id="18"/>
    </w:p>
    <w:p w14:paraId="28C438F3">
      <w:pPr>
        <w:pStyle w:val="12"/>
        <w:spacing w:before="269" w:line="384" w:lineRule="auto"/>
        <w:ind w:left="35" w:right="279" w:firstLine="459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 w:cstheme="minorBidi"/>
          <w:i w:val="0"/>
          <w:iCs w:val="0"/>
          <w:sz w:val="30"/>
          <w:szCs w:val="30"/>
        </w:rPr>
        <w:t>会员机构在本地国密浏览器中确认是否已经导入了上清所的根证书（如方式一中的根证书信任域）。如果没有导入，可以参照4.1中方式获取根证书并导入本机构的</w:t>
      </w:r>
      <w:bookmarkStart w:id="19" w:name="bookmark6"/>
      <w:bookmarkEnd w:id="19"/>
      <w:r>
        <w:rPr>
          <w:rFonts w:hint="eastAsia" w:ascii="仿宋" w:hAnsi="仿宋" w:eastAsia="仿宋" w:cstheme="minorBidi"/>
          <w:i w:val="0"/>
          <w:iCs w:val="0"/>
          <w:sz w:val="30"/>
          <w:szCs w:val="30"/>
        </w:rPr>
        <w:t>国密浏览器。</w:t>
      </w:r>
    </w:p>
    <w:p w14:paraId="0AC99321">
      <w:pPr>
        <w:pStyle w:val="3"/>
        <w:rPr>
          <w:rFonts w:hint="eastAsia" w:ascii="仿宋" w:hAnsi="仿宋" w:eastAsia="仿宋"/>
          <w:sz w:val="30"/>
          <w:szCs w:val="30"/>
        </w:rPr>
      </w:pPr>
      <w:bookmarkStart w:id="20" w:name="_Toc27148"/>
      <w:r>
        <w:rPr>
          <w:rFonts w:hint="eastAsia" w:ascii="仿宋" w:hAnsi="仿宋" w:eastAsia="仿宋"/>
          <w:sz w:val="30"/>
          <w:szCs w:val="30"/>
        </w:rPr>
        <w:t>终端代理软件（方式三）</w:t>
      </w:r>
      <w:bookmarkEnd w:id="20"/>
    </w:p>
    <w:p w14:paraId="721E0C16"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注意</w:t>
      </w:r>
      <w:r>
        <w:rPr>
          <w:rFonts w:hint="eastAsia" w:ascii="仿宋" w:hAnsi="仿宋" w:eastAsia="仿宋"/>
          <w:sz w:val="30"/>
          <w:szCs w:val="30"/>
        </w:rPr>
        <w:t>：</w:t>
      </w:r>
      <w:r>
        <w:rPr>
          <w:rFonts w:ascii="仿宋" w:hAnsi="仿宋" w:eastAsia="仿宋"/>
          <w:sz w:val="30"/>
          <w:szCs w:val="30"/>
        </w:rPr>
        <w:t>Bisafe代理软件包中将提供预先配置的</w:t>
      </w:r>
      <w:r>
        <w:rPr>
          <w:rFonts w:hint="eastAsia" w:ascii="仿宋" w:hAnsi="仿宋" w:eastAsia="仿宋"/>
          <w:sz w:val="30"/>
          <w:szCs w:val="30"/>
        </w:rPr>
        <w:t>风伙台</w:t>
      </w:r>
      <w:r>
        <w:rPr>
          <w:rFonts w:ascii="仿宋" w:hAnsi="仿宋" w:eastAsia="仿宋"/>
          <w:sz w:val="30"/>
          <w:szCs w:val="30"/>
        </w:rPr>
        <w:t>系统地址</w:t>
      </w:r>
      <w:r>
        <w:rPr>
          <w:rFonts w:hint="eastAsia" w:ascii="仿宋" w:hAnsi="仿宋" w:eastAsia="仿宋"/>
          <w:sz w:val="30"/>
          <w:szCs w:val="30"/>
        </w:rPr>
        <w:t>，</w:t>
      </w:r>
      <w:r>
        <w:rPr>
          <w:rFonts w:ascii="仿宋" w:hAnsi="仿宋" w:eastAsia="仿宋"/>
          <w:sz w:val="30"/>
          <w:szCs w:val="30"/>
        </w:rPr>
        <w:t>市场机构可根据实际情况进行修改</w:t>
      </w:r>
      <w:r>
        <w:rPr>
          <w:rFonts w:hint="eastAsia" w:ascii="仿宋" w:hAnsi="仿宋" w:eastAsia="仿宋"/>
          <w:sz w:val="30"/>
          <w:szCs w:val="30"/>
        </w:rPr>
        <w:t>。</w:t>
      </w:r>
    </w:p>
    <w:p w14:paraId="05C2A38E">
      <w:pPr>
        <w:pStyle w:val="36"/>
        <w:ind w:left="420" w:leftChars="200" w:firstLine="0" w:firstLineChars="0"/>
        <w:rPr>
          <w:rFonts w:hint="eastAsia"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4.2.1软件安装</w:t>
      </w:r>
    </w:p>
    <w:p w14:paraId="17091FEF">
      <w:pPr>
        <w:pStyle w:val="36"/>
        <w:numPr>
          <w:ilvl w:val="0"/>
          <w:numId w:val="2"/>
        </w:numPr>
        <w:ind w:left="0" w:firstLine="600"/>
        <w:rPr>
          <w:rFonts w:hint="eastAsia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创建BiSafe的安装目录，建议该目录创建在C盘根目录下或者C:\Program Files(x86)目录下。</w:t>
      </w:r>
    </w:p>
    <w:p w14:paraId="541AC0C8">
      <w:pPr>
        <w:pStyle w:val="36"/>
        <w:numPr>
          <w:ilvl w:val="0"/>
          <w:numId w:val="2"/>
        </w:numPr>
        <w:ind w:left="0" w:firstLine="6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解压BiSafe.zip至安装目录。</w:t>
      </w:r>
    </w:p>
    <w:p w14:paraId="216291E6">
      <w:pPr>
        <w:pStyle w:val="36"/>
        <w:numPr>
          <w:ilvl w:val="0"/>
          <w:numId w:val="2"/>
        </w:numPr>
        <w:ind w:left="0" w:firstLine="6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将BiSafe.exe快捷方式发送至桌面。</w:t>
      </w:r>
    </w:p>
    <w:p w14:paraId="5D83E4D7">
      <w:pPr>
        <w:ind w:left="420"/>
        <w:rPr>
          <w:rFonts w:hint="eastAsia" w:ascii="仿宋" w:hAnsi="仿宋" w:eastAsia="仿宋"/>
          <w:sz w:val="30"/>
          <w:szCs w:val="30"/>
        </w:rPr>
      </w:pPr>
    </w:p>
    <w:p w14:paraId="27EF0677">
      <w:pPr>
        <w:pStyle w:val="36"/>
        <w:ind w:left="420" w:leftChars="200" w:firstLine="0" w:firstLineChars="0"/>
        <w:rPr>
          <w:rFonts w:hint="eastAsia"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4.2.2软件配置</w:t>
      </w:r>
    </w:p>
    <w:p w14:paraId="17D7CE76">
      <w:pPr>
        <w:pStyle w:val="36"/>
        <w:numPr>
          <w:ilvl w:val="0"/>
          <w:numId w:val="3"/>
        </w:numPr>
        <w:ind w:left="-600" w:firstLine="600" w:firstLineChars="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双击桌面快捷方式，打开BiSafe 软件，选择NC安全无协议服务，右键点击配置</w:t>
      </w:r>
    </w:p>
    <w:p w14:paraId="4D18466E">
      <w:pPr>
        <w:rPr>
          <w:rFonts w:hint="eastAsia"/>
        </w:rPr>
      </w:pPr>
      <w:r>
        <w:drawing>
          <wp:inline distT="0" distB="0" distL="0" distR="0">
            <wp:extent cx="4933950" cy="2896870"/>
            <wp:effectExtent l="0" t="0" r="0" b="1778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289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2C154">
      <w:pPr>
        <w:pStyle w:val="36"/>
        <w:numPr>
          <w:ilvl w:val="0"/>
          <w:numId w:val="3"/>
        </w:numPr>
        <w:ind w:firstLineChars="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在配置对话框中，选择“Server配置”页，点击编辑</w:t>
      </w:r>
      <w:r>
        <w:rPr>
          <w:rFonts w:hint="eastAsia" w:ascii="仿宋" w:hAnsi="仿宋" w:eastAsia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下图示例为</w:t>
      </w:r>
      <w:r>
        <w:rPr>
          <w:rFonts w:hint="eastAsia" w:ascii="仿宋" w:hAnsi="仿宋" w:eastAsia="仿宋"/>
          <w:sz w:val="30"/>
          <w:szCs w:val="30"/>
        </w:rPr>
        <w:t>为万荣路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接入</w:t>
      </w:r>
      <w:r>
        <w:rPr>
          <w:rFonts w:hint="eastAsia" w:ascii="仿宋" w:hAnsi="仿宋" w:eastAsia="仿宋"/>
          <w:sz w:val="30"/>
          <w:szCs w:val="30"/>
        </w:rPr>
        <w:t>，后台服务为191.168.1.114：8122，本地采用</w:t>
      </w:r>
      <w:r>
        <w:rPr>
          <w:rFonts w:hint="eastAsia" w:ascii="仿宋" w:hAnsi="仿宋" w:eastAsia="仿宋"/>
          <w:b/>
          <w:bCs/>
          <w:sz w:val="30"/>
          <w:szCs w:val="30"/>
        </w:rPr>
        <w:t>8122</w:t>
      </w:r>
      <w:r>
        <w:rPr>
          <w:rFonts w:hint="eastAsia" w:ascii="仿宋" w:hAnsi="仿宋" w:eastAsia="仿宋"/>
          <w:sz w:val="30"/>
          <w:szCs w:val="30"/>
        </w:rPr>
        <w:t>进行监听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7CCF8569">
      <w:pPr>
        <w:jc w:val="center"/>
        <w:rPr>
          <w:rFonts w:hint="eastAsia"/>
        </w:rPr>
      </w:pPr>
      <w:r>
        <w:drawing>
          <wp:inline distT="0" distB="0" distL="114300" distR="114300">
            <wp:extent cx="5219700" cy="5913120"/>
            <wp:effectExtent l="0" t="0" r="762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591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DFB70">
      <w:pPr>
        <w:rPr>
          <w:rFonts w:hint="eastAsia"/>
        </w:rPr>
      </w:pPr>
    </w:p>
    <w:p w14:paraId="24E3DFEA">
      <w:pPr>
        <w:pStyle w:val="36"/>
        <w:numPr>
          <w:ilvl w:val="0"/>
          <w:numId w:val="3"/>
        </w:numPr>
        <w:wordWrap w:val="0"/>
        <w:ind w:left="-600" w:firstLine="600" w:firstLineChars="0"/>
        <w:jc w:val="left"/>
        <w:rPr>
          <w:rFonts w:hint="eastAsia"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  <w:lang w:val="en-US" w:eastAsia="zh-CN"/>
        </w:rPr>
        <w:t>若需要</w:t>
      </w:r>
      <w:r>
        <w:rPr>
          <w:rFonts w:hint="eastAsia" w:ascii="仿宋" w:hAnsi="仿宋" w:eastAsia="仿宋"/>
          <w:b/>
          <w:bCs/>
          <w:sz w:val="30"/>
          <w:szCs w:val="30"/>
        </w:rPr>
        <w:t>配置</w:t>
      </w:r>
      <w:r>
        <w:rPr>
          <w:rFonts w:hint="eastAsia" w:ascii="仿宋" w:hAnsi="仿宋" w:eastAsia="仿宋"/>
          <w:sz w:val="30"/>
          <w:szCs w:val="30"/>
        </w:rPr>
        <w:t>外高桥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接入，</w:t>
      </w:r>
      <w:r>
        <w:rPr>
          <w:rFonts w:hint="eastAsia" w:ascii="仿宋" w:hAnsi="仿宋" w:eastAsia="仿宋"/>
          <w:sz w:val="30"/>
          <w:szCs w:val="30"/>
        </w:rPr>
        <w:t>后台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服务</w:t>
      </w:r>
      <w:r>
        <w:rPr>
          <w:rFonts w:hint="eastAsia" w:ascii="仿宋" w:hAnsi="仿宋" w:eastAsia="仿宋"/>
          <w:sz w:val="30"/>
          <w:szCs w:val="30"/>
        </w:rPr>
        <w:t>地址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为</w:t>
      </w:r>
      <w:r>
        <w:rPr>
          <w:rFonts w:hint="eastAsia" w:ascii="仿宋" w:hAnsi="仿宋" w:eastAsia="仿宋"/>
          <w:sz w:val="30"/>
          <w:szCs w:val="30"/>
        </w:rPr>
        <w:fldChar w:fldCharType="begin"/>
      </w:r>
      <w:r>
        <w:rPr>
          <w:rFonts w:hint="eastAsia" w:ascii="仿宋" w:hAnsi="仿宋" w:eastAsia="仿宋"/>
          <w:sz w:val="30"/>
          <w:szCs w:val="30"/>
        </w:rPr>
        <w:instrText xml:space="preserve"> HYPERLINK "191.168.1.124" </w:instrText>
      </w:r>
      <w:r>
        <w:rPr>
          <w:rFonts w:hint="eastAsia" w:ascii="仿宋" w:hAnsi="仿宋" w:eastAsia="仿宋"/>
          <w:sz w:val="30"/>
          <w:szCs w:val="30"/>
        </w:rPr>
        <w:fldChar w:fldCharType="separate"/>
      </w:r>
      <w:r>
        <w:rPr>
          <w:rFonts w:hint="eastAsia" w:ascii="仿宋" w:hAnsi="仿宋" w:eastAsia="仿宋"/>
          <w:sz w:val="30"/>
          <w:szCs w:val="30"/>
        </w:rPr>
        <w:t>191.168.1.124</w:t>
      </w:r>
      <w:r>
        <w:rPr>
          <w:rFonts w:hint="eastAsia" w:ascii="仿宋" w:hAnsi="仿宋" w:eastAsia="仿宋"/>
          <w:sz w:val="30"/>
          <w:szCs w:val="30"/>
        </w:rPr>
        <w:fldChar w:fldCharType="end"/>
      </w:r>
      <w:r>
        <w:rPr>
          <w:rFonts w:hint="eastAsia" w:ascii="仿宋" w:hAnsi="仿宋" w:eastAsia="仿宋"/>
          <w:sz w:val="30"/>
          <w:szCs w:val="30"/>
        </w:rPr>
        <w:t>：8122 ，本地换另一个</w:t>
      </w:r>
      <w:r>
        <w:rPr>
          <w:rFonts w:hint="eastAsia" w:ascii="仿宋" w:hAnsi="仿宋" w:eastAsia="仿宋"/>
          <w:b/>
          <w:bCs/>
          <w:sz w:val="30"/>
          <w:szCs w:val="30"/>
        </w:rPr>
        <w:t>不冲突端口8121</w:t>
      </w:r>
      <w:r>
        <w:rPr>
          <w:rFonts w:hint="eastAsia" w:ascii="仿宋" w:hAnsi="仿宋" w:eastAsia="仿宋"/>
          <w:b/>
          <w:bCs/>
          <w:sz w:val="30"/>
          <w:szCs w:val="30"/>
          <w:lang w:eastAsia="zh-CN"/>
        </w:rPr>
        <w:t>（</w:t>
      </w:r>
      <w:r>
        <w:rPr>
          <w:rFonts w:hint="eastAsia" w:ascii="仿宋" w:hAnsi="仿宋" w:eastAsia="仿宋"/>
          <w:b/>
          <w:bCs/>
          <w:sz w:val="30"/>
          <w:szCs w:val="30"/>
          <w:lang w:val="en-US" w:eastAsia="zh-CN"/>
        </w:rPr>
        <w:t>也可选择其他未占用本地端口</w:t>
      </w:r>
      <w:r>
        <w:rPr>
          <w:rFonts w:hint="eastAsia" w:ascii="仿宋" w:hAnsi="仿宋" w:eastAsia="仿宋"/>
          <w:b/>
          <w:bCs/>
          <w:sz w:val="30"/>
          <w:szCs w:val="30"/>
          <w:lang w:eastAsia="zh-CN"/>
        </w:rPr>
        <w:t>）</w:t>
      </w:r>
      <w:r>
        <w:rPr>
          <w:rFonts w:hint="eastAsia" w:ascii="仿宋" w:hAnsi="仿宋" w:eastAsia="仿宋"/>
          <w:sz w:val="30"/>
          <w:szCs w:val="30"/>
        </w:rPr>
        <w:t>进行监听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5511E0E2">
      <w:pPr>
        <w:rPr>
          <w:rFonts w:hint="eastAsia"/>
          <w:sz w:val="30"/>
          <w:szCs w:val="30"/>
        </w:rPr>
      </w:pPr>
      <w:r>
        <w:rPr>
          <w:rFonts w:hint="eastAsia"/>
        </w:rPr>
        <w:t xml:space="preserve">  </w:t>
      </w:r>
      <w:r>
        <w:drawing>
          <wp:inline distT="0" distB="0" distL="114300" distR="114300">
            <wp:extent cx="5166360" cy="5996940"/>
            <wp:effectExtent l="0" t="0" r="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66360" cy="599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2F22C">
      <w:pPr>
        <w:pStyle w:val="36"/>
        <w:ind w:left="780" w:firstLine="0" w:firstLineChars="0"/>
        <w:jc w:val="center"/>
        <w:rPr>
          <w:rFonts w:hint="eastAsia"/>
        </w:rPr>
      </w:pPr>
    </w:p>
    <w:p w14:paraId="7CA135C2">
      <w:pPr>
        <w:pStyle w:val="36"/>
        <w:ind w:firstLine="0" w:firstLineChars="0"/>
        <w:rPr>
          <w:rFonts w:hint="eastAsia"/>
        </w:rPr>
      </w:pPr>
    </w:p>
    <w:p w14:paraId="4F984105">
      <w:pPr>
        <w:pStyle w:val="36"/>
        <w:ind w:left="780" w:firstLine="0" w:firstLineChars="0"/>
        <w:jc w:val="center"/>
        <w:rPr>
          <w:rFonts w:hint="eastAsia"/>
        </w:rPr>
      </w:pPr>
    </w:p>
    <w:p w14:paraId="1F034C3D">
      <w:pPr>
        <w:pStyle w:val="36"/>
        <w:numPr>
          <w:ilvl w:val="0"/>
          <w:numId w:val="3"/>
        </w:numPr>
        <w:wordWrap w:val="0"/>
        <w:ind w:left="-600" w:firstLine="600" w:firstLineChars="0"/>
        <w:jc w:val="lef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选择“SSL配置”页</w:t>
      </w:r>
    </w:p>
    <w:p w14:paraId="5C907775">
      <w:pPr>
        <w:pStyle w:val="36"/>
        <w:ind w:left="780" w:firstLine="0" w:firstLineChars="0"/>
        <w:rPr>
          <w:rFonts w:hint="eastAsia"/>
          <w:sz w:val="30"/>
          <w:szCs w:val="30"/>
        </w:rPr>
      </w:pPr>
      <w:r>
        <w:drawing>
          <wp:inline distT="0" distB="0" distL="114300" distR="114300">
            <wp:extent cx="5143500" cy="5958840"/>
            <wp:effectExtent l="0" t="0" r="7620" b="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95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39F4B">
      <w:pPr>
        <w:ind w:firstLine="600" w:firstLineChars="200"/>
        <w:jc w:val="lef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使用方式选择“使用硬方式”</w:t>
      </w:r>
    </w:p>
    <w:p w14:paraId="1642C748">
      <w:pPr>
        <w:ind w:left="600" w:hanging="600" w:hangingChars="200"/>
        <w:jc w:val="lef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以对于CFCA的优易品牌UKEY为例，安全模块库位置为：C:\Windows\SysWOW64\UyeeSKF.shclearing</w:t>
      </w:r>
      <w:r>
        <w:rPr>
          <w:rFonts w:ascii="仿宋" w:hAnsi="仿宋" w:eastAsia="仿宋"/>
          <w:sz w:val="30"/>
          <w:szCs w:val="30"/>
        </w:rPr>
        <w:t>.</w:t>
      </w:r>
      <w:r>
        <w:rPr>
          <w:rFonts w:hint="eastAsia" w:ascii="仿宋" w:hAnsi="仿宋" w:eastAsia="仿宋"/>
          <w:sz w:val="30"/>
          <w:szCs w:val="30"/>
        </w:rPr>
        <w:t>dll</w:t>
      </w:r>
    </w:p>
    <w:p w14:paraId="30B43398">
      <w:pPr>
        <w:ind w:firstLine="600" w:firstLineChars="200"/>
        <w:jc w:val="lef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令牌的名称默认填：ShangHaiClearingHouse</w:t>
      </w:r>
    </w:p>
    <w:p w14:paraId="0C2C0B24">
      <w:pPr>
        <w:pStyle w:val="36"/>
        <w:numPr>
          <w:ilvl w:val="0"/>
          <w:numId w:val="3"/>
        </w:numPr>
        <w:ind w:left="-600" w:firstLine="600" w:firstLineChars="0"/>
        <w:jc w:val="lef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选择“CRL和CA”页</w:t>
      </w:r>
    </w:p>
    <w:p w14:paraId="10B40B0B">
      <w:pPr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选中并点击“删除”按钮，将CA配置列表项全部删除。</w:t>
      </w:r>
    </w:p>
    <w:p w14:paraId="661869DA">
      <w:pPr>
        <w:pStyle w:val="36"/>
        <w:ind w:firstLine="0" w:firstLineChars="0"/>
        <w:jc w:val="left"/>
        <w:rPr>
          <w:rFonts w:hint="eastAsia" w:ascii="仿宋" w:hAnsi="仿宋" w:eastAsia="仿宋"/>
          <w:sz w:val="30"/>
          <w:szCs w:val="30"/>
        </w:rPr>
      </w:pPr>
    </w:p>
    <w:p w14:paraId="51A1CDA0">
      <w:pPr>
        <w:rPr>
          <w:rFonts w:hint="eastAsia" w:ascii="仿宋" w:hAnsi="仿宋" w:eastAsia="仿宋"/>
          <w:sz w:val="30"/>
          <w:szCs w:val="30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724535</wp:posOffset>
            </wp:positionH>
            <wp:positionV relativeFrom="paragraph">
              <wp:posOffset>152400</wp:posOffset>
            </wp:positionV>
            <wp:extent cx="3472815" cy="3672840"/>
            <wp:effectExtent l="0" t="0" r="13335" b="3810"/>
            <wp:wrapTopAndBottom/>
            <wp:docPr id="7" name="图片 7" descr="C:\Users\admin\Documents\WeChat Files\wxid_1tu26b6stsxo11\FileStorage\Temp\16571942440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admin\Documents\WeChat Files\wxid_1tu26b6stsxo11\FileStorage\Temp\1657194244093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72815" cy="367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  <w:sz w:val="30"/>
          <w:szCs w:val="30"/>
        </w:rPr>
        <w:t>再点击“添加”按钮添加生产环境根证书（建议放在非中文路径下），其中证书文件名选择“CFCA</w:t>
      </w:r>
      <w:r>
        <w:rPr>
          <w:rFonts w:ascii="仿宋" w:hAnsi="仿宋" w:eastAsia="仿宋"/>
          <w:sz w:val="30"/>
          <w:szCs w:val="30"/>
        </w:rPr>
        <w:t>_</w:t>
      </w:r>
      <w:r>
        <w:rPr>
          <w:rFonts w:hint="eastAsia" w:ascii="仿宋" w:hAnsi="仿宋" w:eastAsia="仿宋"/>
          <w:sz w:val="30"/>
          <w:szCs w:val="30"/>
        </w:rPr>
        <w:t>SM2_OCA1.pem”</w:t>
      </w:r>
      <w:r>
        <w:rPr>
          <w:rFonts w:hint="eastAsia" w:ascii="仿宋" w:hAnsi="仿宋" w:eastAsia="仿宋"/>
          <w:sz w:val="30"/>
          <w:szCs w:val="30"/>
        </w:rPr>
        <w:object>
          <v:shape id="_x0000_i1025" o:spt="75" type="#_x0000_t75" style="height:52pt;width:75pt;" o:ole="t" filled="f" coordsize="21600,21600">
            <v:path/>
            <v:fill on="f" focussize="0,0"/>
            <v:stroke/>
            <v:imagedata r:id="rId19" o:title=""/>
            <o:lock v:ext="edit" aspectratio="t"/>
            <w10:wrap type="none"/>
            <w10:anchorlock/>
          </v:shape>
          <o:OLEObject Type="Embed" ProgID="Package" ShapeID="_x0000_i1025" DrawAspect="Icon" ObjectID="_1468075725" r:id="rId18">
            <o:LockedField>false</o:LockedField>
          </o:OLEObject>
        </w:object>
      </w:r>
      <w:r>
        <w:rPr>
          <w:rFonts w:hint="eastAsia" w:ascii="仿宋" w:hAnsi="仿宋" w:eastAsia="仿宋"/>
          <w:sz w:val="30"/>
          <w:szCs w:val="30"/>
        </w:rPr>
        <w:t>，不按发布点发布</w:t>
      </w:r>
    </w:p>
    <w:p w14:paraId="475A4F83">
      <w:pPr>
        <w:jc w:val="center"/>
        <w:rPr>
          <w:rFonts w:hint="eastAsia" w:ascii="仿宋" w:hAnsi="仿宋" w:eastAsia="仿宋"/>
          <w:sz w:val="30"/>
          <w:szCs w:val="30"/>
        </w:rPr>
      </w:pPr>
      <w:r>
        <w:rPr>
          <w:sz w:val="30"/>
          <w:szCs w:val="30"/>
        </w:rPr>
        <w:drawing>
          <wp:inline distT="0" distB="0" distL="0" distR="0">
            <wp:extent cx="3219450" cy="2447925"/>
            <wp:effectExtent l="0" t="0" r="0" b="9525"/>
            <wp:docPr id="10" name="图片 10" descr="C:\Users\admin\Documents\WeChat Files\wxid_1tu26b6stsxo11\FileStorage\Temp\16571942864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:\Users\admin\Documents\WeChat Files\wxid_1tu26b6stsxo11\FileStorage\Temp\1657194286408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92D01">
      <w:pPr>
        <w:pStyle w:val="36"/>
        <w:numPr>
          <w:ilvl w:val="0"/>
          <w:numId w:val="3"/>
        </w:numPr>
        <w:ind w:left="-600" w:firstLine="600" w:firstLineChars="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选择“高级配置”页</w:t>
      </w:r>
    </w:p>
    <w:p w14:paraId="6B306616"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等待超时（秒数）：建议配置为3000</w:t>
      </w:r>
    </w:p>
    <w:p w14:paraId="3AC95B65">
      <w:pPr>
        <w:pStyle w:val="36"/>
        <w:numPr>
          <w:ilvl w:val="0"/>
          <w:numId w:val="3"/>
        </w:numPr>
        <w:ind w:left="-600" w:firstLine="600" w:firstLineChars="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点击“确定”按钮完成配置</w:t>
      </w:r>
    </w:p>
    <w:p w14:paraId="59C3FFD7">
      <w:pPr>
        <w:pStyle w:val="36"/>
        <w:numPr>
          <w:ilvl w:val="0"/>
          <w:numId w:val="3"/>
        </w:numPr>
        <w:ind w:left="-600" w:firstLine="600" w:firstLineChars="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手工修改配置文件</w:t>
      </w:r>
    </w:p>
    <w:p w14:paraId="4F3AC641"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用文本编辑器打开配置文件，路径为：BiSafe安装目录\ncnops\config.ini。</w:t>
      </w:r>
    </w:p>
    <w:p w14:paraId="1CD47BB7"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将配置文件[Crl]选项区域中的选项enable=1改为enable=0，并保存。</w:t>
      </w:r>
    </w:p>
    <w:p w14:paraId="1E9AD5A1"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</w:p>
    <w:p w14:paraId="3502332B"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</w:p>
    <w:p w14:paraId="3071BC82"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</w:p>
    <w:p w14:paraId="1659906F">
      <w:pPr>
        <w:pStyle w:val="36"/>
        <w:ind w:left="420" w:leftChars="200" w:firstLine="0" w:firstLineChars="0"/>
        <w:rPr>
          <w:rFonts w:hint="eastAsia"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4.2.3软件配置</w:t>
      </w:r>
    </w:p>
    <w:p w14:paraId="0506B790">
      <w:pPr>
        <w:pStyle w:val="36"/>
        <w:numPr>
          <w:ilvl w:val="0"/>
          <w:numId w:val="4"/>
        </w:numPr>
        <w:ind w:left="0" w:firstLine="6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插入UKEY，确保UKEY被终端识别。</w:t>
      </w:r>
    </w:p>
    <w:p w14:paraId="6DBCBC7E">
      <w:pPr>
        <w:pStyle w:val="36"/>
        <w:numPr>
          <w:ilvl w:val="0"/>
          <w:numId w:val="4"/>
        </w:numPr>
        <w:ind w:left="0" w:firstLine="6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选择配置好且处于停止状态的NC无协议安全服务，右键点击启动，并输入UKEY的PIN码。</w:t>
      </w:r>
    </w:p>
    <w:p w14:paraId="7C981BEA">
      <w:pPr>
        <w:pStyle w:val="36"/>
        <w:numPr>
          <w:ilvl w:val="0"/>
          <w:numId w:val="4"/>
        </w:numPr>
        <w:ind w:left="0" w:firstLine="6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右侧日志栏显示“NC安全无协议服务已启动”，说明服务启动成功。</w:t>
      </w:r>
    </w:p>
    <w:p w14:paraId="7273E0CF">
      <w:pPr>
        <w:pStyle w:val="36"/>
        <w:ind w:left="420" w:firstLine="0" w:firstLineChars="0"/>
        <w:rPr>
          <w:rFonts w:hint="eastAsia"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4.2.4停止代理服务</w:t>
      </w:r>
    </w:p>
    <w:p w14:paraId="62844854">
      <w:pPr>
        <w:pStyle w:val="36"/>
        <w:numPr>
          <w:ilvl w:val="0"/>
          <w:numId w:val="5"/>
        </w:numPr>
        <w:ind w:left="0" w:firstLine="6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选择已启动的NC无协议安全服务，右键点击“停止”。</w:t>
      </w:r>
    </w:p>
    <w:p w14:paraId="07D7A459">
      <w:pPr>
        <w:pStyle w:val="36"/>
        <w:numPr>
          <w:ilvl w:val="0"/>
          <w:numId w:val="5"/>
        </w:numPr>
        <w:ind w:left="0" w:firstLine="6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右侧日志栏显示“NC安全无协议服务已停止”，说明服务停止成功。</w:t>
      </w:r>
    </w:p>
    <w:p w14:paraId="76C89809">
      <w:pPr>
        <w:rPr>
          <w:rFonts w:hint="eastAsia" w:ascii="仿宋" w:hAnsi="仿宋" w:eastAsia="仿宋"/>
          <w:sz w:val="30"/>
          <w:szCs w:val="30"/>
        </w:rPr>
      </w:pPr>
    </w:p>
    <w:p w14:paraId="087D89D5">
      <w:pPr>
        <w:jc w:val="center"/>
        <w:rPr>
          <w:rFonts w:hint="eastAsia"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附表</w:t>
      </w:r>
      <w:r>
        <w:rPr>
          <w:rFonts w:hint="eastAsia" w:ascii="仿宋" w:hAnsi="仿宋" w:eastAsia="仿宋"/>
          <w:sz w:val="30"/>
          <w:szCs w:val="30"/>
        </w:rPr>
        <w:t>：风伙台</w:t>
      </w:r>
      <w:r>
        <w:rPr>
          <w:rFonts w:ascii="仿宋" w:hAnsi="仿宋" w:eastAsia="仿宋"/>
          <w:sz w:val="30"/>
          <w:szCs w:val="30"/>
        </w:rPr>
        <w:t>业务系统配置生产服务地址</w:t>
      </w:r>
    </w:p>
    <w:tbl>
      <w:tblPr>
        <w:tblStyle w:val="19"/>
        <w:tblW w:w="807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1"/>
        <w:gridCol w:w="2127"/>
        <w:gridCol w:w="4252"/>
      </w:tblGrid>
      <w:tr w14:paraId="3736420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D6DE5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序号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DC8E7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系统名称</w:t>
            </w:r>
          </w:p>
        </w:tc>
        <w:tc>
          <w:tcPr>
            <w:tcW w:w="42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1102C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配置地址</w:t>
            </w:r>
          </w:p>
        </w:tc>
      </w:tr>
      <w:tr w14:paraId="7C8AA23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0ACF0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74037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风伙台系统</w:t>
            </w:r>
          </w:p>
        </w:tc>
        <w:tc>
          <w:tcPr>
            <w:tcW w:w="42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74D53">
            <w:pPr>
              <w:wordWrap w:val="0"/>
              <w:rPr>
                <w:rFonts w:hint="eastAsia" w:ascii="仿宋" w:hAnsi="仿宋" w:eastAsia="仿宋"/>
                <w:color w:val="FF0000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"191.168.1.114" </w:instrText>
            </w:r>
            <w:r>
              <w:fldChar w:fldCharType="separate"/>
            </w:r>
            <w:r>
              <w:rPr>
                <w:rFonts w:ascii="仿宋" w:hAnsi="仿宋" w:eastAsia="仿宋"/>
                <w:color w:val="FF0000"/>
                <w:sz w:val="24"/>
                <w:szCs w:val="24"/>
              </w:rPr>
              <w:t>191.168.1.114</w:t>
            </w:r>
            <w:r>
              <w:rPr>
                <w:rFonts w:ascii="仿宋" w:hAnsi="仿宋" w:eastAsia="仿宋"/>
                <w:color w:val="FF0000"/>
                <w:sz w:val="24"/>
                <w:szCs w:val="24"/>
              </w:rPr>
              <w:fldChar w:fldCharType="end"/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</w:rPr>
              <w:t>:8122</w:t>
            </w:r>
          </w:p>
          <w:p w14:paraId="07DE7712">
            <w:pPr>
              <w:wordWrap w:val="0"/>
              <w:rPr>
                <w:rFonts w:hint="eastAsia" w:ascii="仿宋" w:hAnsi="仿宋" w:eastAsia="仿宋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"191.168.1.124" </w:instrText>
            </w:r>
            <w:r>
              <w:fldChar w:fldCharType="separate"/>
            </w:r>
            <w:r>
              <w:rPr>
                <w:rFonts w:ascii="仿宋" w:hAnsi="仿宋" w:eastAsia="仿宋"/>
                <w:color w:val="FF0000"/>
                <w:sz w:val="24"/>
                <w:szCs w:val="24"/>
              </w:rPr>
              <w:t>191.168.1.124</w:t>
            </w:r>
            <w:r>
              <w:rPr>
                <w:rFonts w:ascii="仿宋" w:hAnsi="仿宋" w:eastAsia="仿宋"/>
                <w:color w:val="FF0000"/>
                <w:sz w:val="24"/>
                <w:szCs w:val="24"/>
              </w:rPr>
              <w:fldChar w:fldCharType="end"/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</w:rPr>
              <w:t>:8122</w:t>
            </w:r>
          </w:p>
        </w:tc>
      </w:tr>
    </w:tbl>
    <w:p w14:paraId="6D7DE60E">
      <w:pPr>
        <w:rPr>
          <w:rFonts w:hint="eastAsia"/>
        </w:rPr>
      </w:pPr>
    </w:p>
    <w:p w14:paraId="11EF8B6B">
      <w:pPr>
        <w:ind w:left="300" w:hanging="300" w:hangingChars="100"/>
        <w:rPr>
          <w:rFonts w:hint="eastAsia" w:ascii="仿宋" w:hAnsi="仿宋" w:eastAsia="仿宋"/>
          <w:color w:val="FF0000"/>
          <w:sz w:val="30"/>
          <w:szCs w:val="30"/>
        </w:rPr>
      </w:pPr>
      <w:r>
        <w:rPr>
          <w:rFonts w:hint="eastAsia" w:ascii="仿宋" w:hAnsi="仿宋" w:eastAsia="仿宋"/>
          <w:color w:val="FF0000"/>
          <w:sz w:val="30"/>
          <w:szCs w:val="30"/>
        </w:rPr>
        <w:t xml:space="preserve"> 备注：Server配置中，服务地址及服务端口应注意使用表格中的配置地址</w:t>
      </w:r>
    </w:p>
    <w:p w14:paraId="2DC443BE">
      <w:pPr>
        <w:pStyle w:val="2"/>
        <w:pageBreakBefore w:val="0"/>
        <w:spacing w:line="579" w:lineRule="auto"/>
        <w:ind w:left="431" w:hanging="431"/>
        <w:rPr>
          <w:rFonts w:hint="eastAsia" w:ascii="仿宋" w:hAnsi="仿宋" w:eastAsia="仿宋"/>
          <w:sz w:val="30"/>
          <w:szCs w:val="30"/>
        </w:rPr>
      </w:pPr>
      <w:bookmarkStart w:id="21" w:name="_Toc26757"/>
      <w:r>
        <w:rPr>
          <w:rFonts w:hint="eastAsia" w:ascii="仿宋" w:hAnsi="仿宋" w:eastAsia="仿宋"/>
          <w:sz w:val="30"/>
          <w:szCs w:val="30"/>
        </w:rPr>
        <w:t>客户端启动登录</w:t>
      </w:r>
      <w:bookmarkEnd w:id="21"/>
    </w:p>
    <w:p w14:paraId="5D678885">
      <w:pPr>
        <w:pStyle w:val="12"/>
        <w:spacing w:line="218" w:lineRule="auto"/>
        <w:ind w:left="34"/>
        <w:rPr>
          <w:rFonts w:hint="eastAsia" w:ascii="仿宋" w:hAnsi="仿宋" w:eastAsia="仿宋" w:cstheme="minorBidi"/>
          <w:b/>
          <w:bCs/>
          <w:i w:val="0"/>
          <w:iCs w:val="0"/>
          <w:sz w:val="30"/>
          <w:szCs w:val="30"/>
        </w:rPr>
      </w:pPr>
      <w:r>
        <w:rPr>
          <w:rFonts w:hint="eastAsia" w:ascii="仿宋" w:hAnsi="仿宋" w:eastAsia="仿宋" w:cstheme="minorBidi"/>
          <w:b/>
          <w:bCs/>
          <w:i w:val="0"/>
          <w:iCs w:val="0"/>
          <w:sz w:val="30"/>
          <w:szCs w:val="30"/>
        </w:rPr>
        <w:t>5.1采用国密网关或者国密浏览器的配置</w:t>
      </w:r>
    </w:p>
    <w:p w14:paraId="67ED2E81">
      <w:pPr>
        <w:rPr>
          <w:rFonts w:hint="eastAsia" w:ascii="仿宋" w:hAnsi="仿宋" w:eastAsia="仿宋"/>
          <w:sz w:val="30"/>
          <w:szCs w:val="30"/>
        </w:rPr>
      </w:pPr>
    </w:p>
    <w:p w14:paraId="111E030D">
      <w:pPr>
        <w:pStyle w:val="12"/>
        <w:spacing w:before="269" w:line="384" w:lineRule="auto"/>
        <w:ind w:left="34" w:right="853" w:firstLine="1"/>
        <w:rPr>
          <w:rFonts w:hint="eastAsia" w:ascii="仿宋" w:hAnsi="仿宋" w:eastAsia="仿宋" w:cstheme="minorBidi"/>
          <w:i w:val="0"/>
          <w:iCs w:val="0"/>
          <w:sz w:val="30"/>
          <w:szCs w:val="30"/>
        </w:rPr>
      </w:pPr>
      <w:r>
        <w:rPr>
          <w:rFonts w:hint="eastAsia" w:ascii="仿宋" w:hAnsi="仿宋" w:eastAsia="仿宋" w:cstheme="minorBidi"/>
          <w:i w:val="0"/>
          <w:iCs w:val="0"/>
          <w:sz w:val="30"/>
          <w:szCs w:val="30"/>
        </w:rPr>
        <w:t>各家会员机构确定完成了登录前配置工作，可以在本地电脑输入以下地址风伙台会员登录地址</w:t>
      </w:r>
    </w:p>
    <w:p w14:paraId="4767CAAF">
      <w:pPr>
        <w:spacing w:line="110" w:lineRule="exact"/>
        <w:rPr>
          <w:rFonts w:hint="eastAsia" w:ascii="仿宋" w:hAnsi="仿宋" w:eastAsia="仿宋"/>
          <w:sz w:val="30"/>
          <w:szCs w:val="30"/>
        </w:rPr>
      </w:pPr>
    </w:p>
    <w:tbl>
      <w:tblPr>
        <w:tblStyle w:val="42"/>
        <w:tblW w:w="8948" w:type="dxa"/>
        <w:tblInd w:w="1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70"/>
        <w:gridCol w:w="2548"/>
        <w:gridCol w:w="883"/>
        <w:gridCol w:w="3347"/>
      </w:tblGrid>
      <w:tr w14:paraId="092F06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170" w:type="dxa"/>
          </w:tcPr>
          <w:p w14:paraId="73D787EB">
            <w:pPr>
              <w:spacing w:before="164" w:line="218" w:lineRule="auto"/>
              <w:ind w:left="145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生产环境类型</w:t>
            </w:r>
          </w:p>
        </w:tc>
        <w:tc>
          <w:tcPr>
            <w:tcW w:w="2548" w:type="dxa"/>
          </w:tcPr>
          <w:p w14:paraId="2E86353D">
            <w:pPr>
              <w:spacing w:before="165" w:line="227" w:lineRule="auto"/>
              <w:ind w:left="132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IP 地址</w:t>
            </w:r>
          </w:p>
        </w:tc>
        <w:tc>
          <w:tcPr>
            <w:tcW w:w="883" w:type="dxa"/>
          </w:tcPr>
          <w:p w14:paraId="6DB52A2B">
            <w:pPr>
              <w:spacing w:before="164" w:line="218" w:lineRule="auto"/>
              <w:ind w:left="128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端口</w:t>
            </w:r>
          </w:p>
        </w:tc>
        <w:tc>
          <w:tcPr>
            <w:tcW w:w="3347" w:type="dxa"/>
          </w:tcPr>
          <w:p w14:paraId="5A1F98A0">
            <w:pPr>
              <w:spacing w:before="165" w:line="214" w:lineRule="auto"/>
              <w:ind w:left="136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会员机构转换地址</w:t>
            </w:r>
          </w:p>
        </w:tc>
      </w:tr>
      <w:tr w14:paraId="337FF9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170" w:type="dxa"/>
          </w:tcPr>
          <w:p w14:paraId="6C105E3B">
            <w:pPr>
              <w:spacing w:before="164" w:line="218" w:lineRule="auto"/>
              <w:ind w:left="130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万荣路生产</w:t>
            </w:r>
          </w:p>
        </w:tc>
        <w:tc>
          <w:tcPr>
            <w:tcW w:w="2548" w:type="dxa"/>
          </w:tcPr>
          <w:p w14:paraId="4AFBDD1E">
            <w:pPr>
              <w:spacing w:before="164" w:line="236" w:lineRule="auto"/>
              <w:ind w:left="138"/>
              <w:rPr>
                <w:rFonts w:hint="eastAsia" w:ascii="仿宋" w:hAnsi="仿宋" w:eastAsia="仿宋"/>
                <w:sz w:val="30"/>
                <w:szCs w:val="30"/>
              </w:rPr>
            </w:pPr>
            <w:r>
              <w:fldChar w:fldCharType="begin"/>
            </w:r>
            <w:r>
              <w:instrText xml:space="preserve"> HYPERLINK "191.168.1.114" </w:instrText>
            </w:r>
            <w:r>
              <w:fldChar w:fldCharType="separate"/>
            </w:r>
            <w:r>
              <w:rPr>
                <w:rFonts w:hint="eastAsia" w:ascii="仿宋" w:hAnsi="仿宋" w:eastAsia="仿宋"/>
                <w:sz w:val="30"/>
                <w:szCs w:val="30"/>
              </w:rPr>
              <w:t>191.168.1.114</w:t>
            </w:r>
            <w:r>
              <w:rPr>
                <w:rFonts w:hint="eastAsia" w:ascii="仿宋" w:hAnsi="仿宋" w:eastAsia="仿宋"/>
                <w:sz w:val="30"/>
                <w:szCs w:val="30"/>
              </w:rPr>
              <w:fldChar w:fldCharType="end"/>
            </w:r>
          </w:p>
        </w:tc>
        <w:tc>
          <w:tcPr>
            <w:tcW w:w="883" w:type="dxa"/>
          </w:tcPr>
          <w:p w14:paraId="3B5EA017">
            <w:pPr>
              <w:spacing w:before="164" w:line="237" w:lineRule="auto"/>
              <w:ind w:left="118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8122</w:t>
            </w:r>
          </w:p>
        </w:tc>
        <w:tc>
          <w:tcPr>
            <w:tcW w:w="3347" w:type="dxa"/>
          </w:tcPr>
          <w:p w14:paraId="3830642E">
            <w:pPr>
              <w:spacing w:before="165" w:line="214" w:lineRule="auto"/>
              <w:ind w:left="129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万荣路转换 IP 地址</w:t>
            </w:r>
          </w:p>
        </w:tc>
      </w:tr>
      <w:tr w14:paraId="1CC3E8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170" w:type="dxa"/>
          </w:tcPr>
          <w:p w14:paraId="4F9A27D4">
            <w:pPr>
              <w:spacing w:before="162" w:line="218" w:lineRule="auto"/>
              <w:ind w:left="131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外高桥同城</w:t>
            </w:r>
          </w:p>
        </w:tc>
        <w:tc>
          <w:tcPr>
            <w:tcW w:w="2548" w:type="dxa"/>
          </w:tcPr>
          <w:p w14:paraId="67F6E2E1">
            <w:pPr>
              <w:spacing w:before="162" w:line="236" w:lineRule="auto"/>
              <w:ind w:left="138"/>
              <w:rPr>
                <w:rFonts w:hint="eastAsia" w:ascii="仿宋" w:hAnsi="仿宋" w:eastAsia="仿宋"/>
                <w:sz w:val="30"/>
                <w:szCs w:val="30"/>
              </w:rPr>
            </w:pPr>
            <w:r>
              <w:fldChar w:fldCharType="begin"/>
            </w:r>
            <w:r>
              <w:instrText xml:space="preserve"> HYPERLINK "191.168.1.124" </w:instrText>
            </w:r>
            <w:r>
              <w:fldChar w:fldCharType="separate"/>
            </w:r>
            <w:r>
              <w:rPr>
                <w:rFonts w:hint="eastAsia" w:ascii="仿宋" w:hAnsi="仿宋" w:eastAsia="仿宋"/>
                <w:sz w:val="30"/>
                <w:szCs w:val="30"/>
              </w:rPr>
              <w:t>191.168.1.124</w:t>
            </w:r>
            <w:r>
              <w:rPr>
                <w:rFonts w:hint="eastAsia" w:ascii="仿宋" w:hAnsi="仿宋" w:eastAsia="仿宋"/>
                <w:sz w:val="30"/>
                <w:szCs w:val="30"/>
              </w:rPr>
              <w:fldChar w:fldCharType="end"/>
            </w:r>
          </w:p>
        </w:tc>
        <w:tc>
          <w:tcPr>
            <w:tcW w:w="883" w:type="dxa"/>
          </w:tcPr>
          <w:p w14:paraId="056ABD0A">
            <w:pPr>
              <w:spacing w:before="162" w:line="237" w:lineRule="auto"/>
              <w:ind w:left="118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8122</w:t>
            </w:r>
          </w:p>
        </w:tc>
        <w:tc>
          <w:tcPr>
            <w:tcW w:w="3347" w:type="dxa"/>
          </w:tcPr>
          <w:p w14:paraId="6AE2E04D">
            <w:pPr>
              <w:spacing w:before="163" w:line="214" w:lineRule="auto"/>
              <w:ind w:left="130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外高桥转换 IP 地址</w:t>
            </w:r>
          </w:p>
        </w:tc>
      </w:tr>
    </w:tbl>
    <w:p w14:paraId="22BF34E3">
      <w:pPr>
        <w:rPr>
          <w:rFonts w:hint="eastAsia" w:ascii="仿宋" w:hAnsi="仿宋" w:eastAsia="仿宋"/>
          <w:sz w:val="30"/>
          <w:szCs w:val="30"/>
        </w:rPr>
        <w:sectPr>
          <w:pgSz w:w="11907" w:h="16839"/>
          <w:pgMar w:top="1440" w:right="1800" w:bottom="1440" w:left="1800" w:header="0" w:footer="0" w:gutter="0"/>
          <w:cols w:space="720" w:num="1"/>
        </w:sectPr>
      </w:pPr>
    </w:p>
    <w:p w14:paraId="1C5CB33F">
      <w:pPr>
        <w:pStyle w:val="12"/>
        <w:spacing w:before="160" w:line="214" w:lineRule="auto"/>
        <w:rPr>
          <w:rFonts w:hint="eastAsia" w:ascii="仿宋" w:hAnsi="仿宋" w:eastAsia="仿宋" w:cstheme="minorBidi"/>
          <w:i w:val="0"/>
          <w:iCs w:val="0"/>
          <w:sz w:val="30"/>
          <w:szCs w:val="30"/>
        </w:rPr>
      </w:pPr>
      <w:r>
        <w:rPr>
          <w:rFonts w:hint="eastAsia" w:ascii="仿宋" w:hAnsi="仿宋" w:eastAsia="仿宋" w:cstheme="minorBidi"/>
          <w:i w:val="0"/>
          <w:iCs w:val="0"/>
          <w:sz w:val="30"/>
          <w:szCs w:val="30"/>
        </w:rPr>
        <w:t>如果开通了万荣路的转换地址</w:t>
      </w:r>
    </w:p>
    <w:p w14:paraId="3A4AB133">
      <w:pPr>
        <w:pStyle w:val="12"/>
        <w:spacing w:before="273" w:line="384" w:lineRule="auto"/>
        <w:ind w:left="33" w:right="3099" w:hanging="12"/>
        <w:rPr>
          <w:rFonts w:hint="eastAsia" w:ascii="仿宋" w:hAnsi="仿宋" w:eastAsia="仿宋" w:cstheme="minorBidi"/>
          <w:i w:val="0"/>
          <w:iCs w:val="0"/>
          <w:sz w:val="30"/>
          <w:szCs w:val="30"/>
        </w:rPr>
      </w:pPr>
      <w:r>
        <w:fldChar w:fldCharType="begin"/>
      </w:r>
      <w:r>
        <w:instrText xml:space="preserve"> HYPERLINK "NULL" </w:instrText>
      </w:r>
      <w:r>
        <w:fldChar w:fldCharType="separate"/>
      </w:r>
      <w:r>
        <w:rPr>
          <w:rFonts w:hint="eastAsia" w:ascii="仿宋" w:hAnsi="仿宋" w:eastAsia="仿宋" w:cstheme="minorBidi"/>
          <w:i w:val="0"/>
          <w:iCs w:val="0"/>
          <w:sz w:val="30"/>
          <w:szCs w:val="30"/>
        </w:rPr>
        <w:t>http://</w:t>
      </w:r>
      <w:r>
        <w:rPr>
          <w:rFonts w:hint="eastAsia" w:ascii="仿宋" w:hAnsi="仿宋" w:eastAsia="仿宋" w:cstheme="minorBidi"/>
          <w:i w:val="0"/>
          <w:iCs w:val="0"/>
          <w:sz w:val="30"/>
          <w:szCs w:val="30"/>
        </w:rPr>
        <w:fldChar w:fldCharType="end"/>
      </w:r>
      <w:r>
        <w:rPr>
          <w:rFonts w:hint="eastAsia" w:ascii="仿宋" w:hAnsi="仿宋" w:eastAsia="仿宋" w:cstheme="minorBidi"/>
          <w:i w:val="0"/>
          <w:iCs w:val="0"/>
          <w:sz w:val="30"/>
          <w:szCs w:val="30"/>
        </w:rPr>
        <w:t>万荣路转换 IP 地址:8122/login</w:t>
      </w:r>
    </w:p>
    <w:p w14:paraId="2B553601">
      <w:pPr>
        <w:pStyle w:val="12"/>
        <w:spacing w:before="273" w:line="384" w:lineRule="auto"/>
        <w:ind w:left="33" w:right="3099" w:hanging="12"/>
        <w:rPr>
          <w:rFonts w:hint="eastAsia" w:ascii="仿宋" w:hAnsi="仿宋" w:eastAsia="仿宋" w:cstheme="minorBidi"/>
          <w:i w:val="0"/>
          <w:iCs w:val="0"/>
          <w:sz w:val="30"/>
          <w:szCs w:val="30"/>
        </w:rPr>
      </w:pPr>
      <w:r>
        <w:rPr>
          <w:rFonts w:hint="eastAsia" w:ascii="仿宋" w:hAnsi="仿宋" w:eastAsia="仿宋" w:cstheme="minorBidi"/>
          <w:i w:val="0"/>
          <w:iCs w:val="0"/>
          <w:sz w:val="30"/>
          <w:szCs w:val="30"/>
        </w:rPr>
        <w:t>如果开通了外高桥转换 IP 地址</w:t>
      </w:r>
    </w:p>
    <w:p w14:paraId="7F058E17">
      <w:pPr>
        <w:pStyle w:val="12"/>
        <w:spacing w:before="1" w:line="211" w:lineRule="auto"/>
        <w:ind w:left="21"/>
        <w:rPr>
          <w:rFonts w:hint="eastAsia" w:ascii="仿宋" w:hAnsi="仿宋" w:eastAsia="仿宋" w:cstheme="minorBidi"/>
          <w:i w:val="0"/>
          <w:iCs w:val="0"/>
          <w:sz w:val="30"/>
          <w:szCs w:val="30"/>
        </w:rPr>
      </w:pPr>
      <w:r>
        <w:fldChar w:fldCharType="begin"/>
      </w:r>
      <w:r>
        <w:instrText xml:space="preserve"> HYPERLINK "NULL" </w:instrText>
      </w:r>
      <w:r>
        <w:fldChar w:fldCharType="separate"/>
      </w:r>
      <w:r>
        <w:rPr>
          <w:rFonts w:hint="eastAsia" w:ascii="仿宋" w:hAnsi="仿宋" w:eastAsia="仿宋" w:cstheme="minorBidi"/>
          <w:i w:val="0"/>
          <w:iCs w:val="0"/>
          <w:sz w:val="30"/>
          <w:szCs w:val="30"/>
        </w:rPr>
        <w:t>http://</w:t>
      </w:r>
      <w:r>
        <w:rPr>
          <w:rFonts w:hint="eastAsia" w:ascii="仿宋" w:hAnsi="仿宋" w:eastAsia="仿宋" w:cstheme="minorBidi"/>
          <w:i w:val="0"/>
          <w:iCs w:val="0"/>
          <w:sz w:val="30"/>
          <w:szCs w:val="30"/>
        </w:rPr>
        <w:fldChar w:fldCharType="end"/>
      </w:r>
      <w:r>
        <w:rPr>
          <w:rFonts w:hint="eastAsia" w:ascii="仿宋" w:hAnsi="仿宋" w:eastAsia="仿宋" w:cstheme="minorBidi"/>
          <w:i w:val="0"/>
          <w:iCs w:val="0"/>
          <w:sz w:val="30"/>
          <w:szCs w:val="30"/>
        </w:rPr>
        <w:t>外高桥转换 IP 地址:8122/login</w:t>
      </w:r>
    </w:p>
    <w:p w14:paraId="1328FE5F">
      <w:pPr>
        <w:rPr>
          <w:rFonts w:hint="eastAsia"/>
        </w:rPr>
      </w:pPr>
    </w:p>
    <w:p w14:paraId="26B33949">
      <w:pPr>
        <w:pStyle w:val="12"/>
        <w:spacing w:line="218" w:lineRule="auto"/>
        <w:ind w:left="34"/>
        <w:rPr>
          <w:rFonts w:hint="eastAsia" w:ascii="仿宋" w:hAnsi="仿宋" w:eastAsia="仿宋" w:cstheme="minorBidi"/>
          <w:b/>
          <w:bCs/>
          <w:i w:val="0"/>
          <w:iCs w:val="0"/>
          <w:sz w:val="30"/>
          <w:szCs w:val="30"/>
        </w:rPr>
      </w:pPr>
      <w:r>
        <w:rPr>
          <w:rFonts w:hint="eastAsia" w:ascii="仿宋" w:hAnsi="仿宋" w:eastAsia="仿宋" w:cstheme="minorBidi"/>
          <w:b/>
          <w:bCs/>
          <w:i w:val="0"/>
          <w:iCs w:val="0"/>
          <w:sz w:val="30"/>
          <w:szCs w:val="30"/>
        </w:rPr>
        <w:t>5.2采用bisafe代理软件服务配置</w:t>
      </w:r>
    </w:p>
    <w:p w14:paraId="44A976E4">
      <w:pPr>
        <w:rPr>
          <w:rFonts w:hint="eastAsia"/>
        </w:rPr>
      </w:pPr>
    </w:p>
    <w:p w14:paraId="3442ECB5"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在bisafe代理软件服务启动状态下，根据所配置服务的本地监听端口号及业务系统访问URL访问客户端。</w:t>
      </w:r>
    </w:p>
    <w:p w14:paraId="6D21317B">
      <w:pPr>
        <w:ind w:firstLine="602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例如：</w:t>
      </w:r>
      <w:r>
        <w:rPr>
          <w:rFonts w:hint="eastAsia" w:ascii="仿宋" w:hAnsi="仿宋" w:eastAsia="仿宋"/>
          <w:sz w:val="30"/>
          <w:szCs w:val="30"/>
        </w:rPr>
        <w:t>上文示例本地配置的监听端口号为8122，配置的是</w:t>
      </w:r>
      <w:r>
        <w:rPr>
          <w:rFonts w:hint="eastAsia" w:ascii="仿宋" w:hAnsi="仿宋" w:eastAsia="仿宋"/>
          <w:b/>
          <w:bCs/>
          <w:color w:val="FF0000"/>
          <w:sz w:val="30"/>
          <w:szCs w:val="30"/>
        </w:rPr>
        <w:t>万荣路</w:t>
      </w:r>
      <w:r>
        <w:rPr>
          <w:rFonts w:hint="eastAsia" w:ascii="仿宋" w:hAnsi="仿宋" w:eastAsia="仿宋"/>
          <w:sz w:val="30"/>
          <w:szCs w:val="30"/>
        </w:rPr>
        <w:t>环境地址，可以访问下面 URL 地址（需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要</w:t>
      </w:r>
      <w:r>
        <w:rPr>
          <w:rFonts w:hint="eastAsia" w:ascii="仿宋" w:hAnsi="仿宋" w:eastAsia="仿宋"/>
          <w:sz w:val="30"/>
          <w:szCs w:val="30"/>
        </w:rPr>
        <w:t>“NC 安全无协议服务</w:t>
      </w:r>
      <w:r>
        <w:rPr>
          <w:rFonts w:hint="default" w:ascii="仿宋" w:hAnsi="仿宋" w:eastAsia="仿宋"/>
          <w:sz w:val="30"/>
          <w:szCs w:val="30"/>
          <w:lang w:val="en-US" w:eastAsia="zh-CN"/>
        </w:rPr>
        <w:t>”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为</w:t>
      </w:r>
      <w:r>
        <w:rPr>
          <w:rFonts w:hint="eastAsia" w:ascii="仿宋" w:hAnsi="仿宋" w:eastAsia="仿宋"/>
          <w:sz w:val="30"/>
          <w:szCs w:val="30"/>
        </w:rPr>
        <w:t>已启动”）。</w:t>
      </w:r>
    </w:p>
    <w:p w14:paraId="2D743C1D"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客户端访问方式为：</w:t>
      </w:r>
      <w:r>
        <w:fldChar w:fldCharType="begin"/>
      </w:r>
      <w:r>
        <w:instrText xml:space="preserve"> HYPERLINK "http://127.0.0.1:8122/login" </w:instrText>
      </w:r>
      <w:r>
        <w:fldChar w:fldCharType="separate"/>
      </w:r>
      <w:r>
        <w:rPr>
          <w:rFonts w:hint="eastAsia" w:ascii="仿宋" w:hAnsi="仿宋" w:eastAsia="仿宋"/>
          <w:sz w:val="30"/>
          <w:szCs w:val="30"/>
        </w:rPr>
        <w:t>http://127.0.0.1:8122/login</w:t>
      </w:r>
      <w:r>
        <w:rPr>
          <w:rFonts w:hint="eastAsia" w:ascii="仿宋" w:hAnsi="仿宋" w:eastAsia="仿宋"/>
          <w:sz w:val="30"/>
          <w:szCs w:val="30"/>
        </w:rPr>
        <w:fldChar w:fldCharType="end"/>
      </w:r>
    </w:p>
    <w:p w14:paraId="5F32E4E6"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</w:p>
    <w:p w14:paraId="3E842685">
      <w:pPr>
        <w:ind w:firstLine="600" w:firstLineChars="200"/>
        <w:rPr>
          <w:rFonts w:hint="eastAsia" w:ascii="仿宋" w:hAnsi="仿宋" w:eastAsia="仿宋"/>
          <w:color w:val="FF0000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说明：如果需要配置</w:t>
      </w:r>
      <w:r>
        <w:rPr>
          <w:rFonts w:hint="eastAsia" w:ascii="仿宋" w:hAnsi="仿宋" w:eastAsia="仿宋"/>
          <w:b/>
          <w:bCs/>
          <w:color w:val="FF0000"/>
          <w:sz w:val="30"/>
          <w:szCs w:val="30"/>
        </w:rPr>
        <w:t>外高桥</w:t>
      </w:r>
      <w:r>
        <w:rPr>
          <w:rFonts w:hint="eastAsia" w:ascii="仿宋" w:hAnsi="仿宋" w:eastAsia="仿宋"/>
          <w:sz w:val="30"/>
          <w:szCs w:val="30"/>
        </w:rPr>
        <w:t>的地址（本软件支持同时两个环境代理），可以参照4.3的配置，采用另外一个“NC 安全无协议服务”进行配置，设置的本地监听端口需进行调整</w:t>
      </w:r>
      <w:r>
        <w:rPr>
          <w:rFonts w:hint="eastAsia" w:ascii="仿宋" w:hAnsi="仿宋" w:eastAsia="仿宋"/>
          <w:color w:val="FF0000"/>
          <w:sz w:val="30"/>
          <w:szCs w:val="30"/>
        </w:rPr>
        <w:t>（如8121，避免与其他端口冲突）</w:t>
      </w:r>
    </w:p>
    <w:p w14:paraId="6EC6836C">
      <w:pPr>
        <w:ind w:firstLine="600" w:firstLineChars="200"/>
        <w:rPr>
          <w:rFonts w:hint="eastAsia" w:ascii="仿宋" w:hAnsi="仿宋" w:eastAsia="仿宋"/>
          <w:color w:val="FF0000"/>
          <w:sz w:val="30"/>
          <w:szCs w:val="30"/>
        </w:rPr>
      </w:pPr>
    </w:p>
    <w:p w14:paraId="0BB0919E"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(4)点击“编辑”按钮，填入后台服务器地址和端口（即 SSL 网关服务地址），格式为“服务地址:服务端口”（配置成外高桥转换IP地址转换服务地址:8122）。3、登录地址为</w:t>
      </w:r>
    </w:p>
    <w:p w14:paraId="0FCF17B1">
      <w:pPr>
        <w:ind w:firstLine="420" w:firstLineChars="200"/>
        <w:rPr>
          <w:rFonts w:hint="eastAsia" w:ascii="仿宋" w:hAnsi="仿宋" w:eastAsia="仿宋"/>
          <w:sz w:val="30"/>
          <w:szCs w:val="30"/>
        </w:rPr>
      </w:pPr>
      <w:r>
        <w:fldChar w:fldCharType="begin"/>
      </w:r>
      <w:r>
        <w:instrText xml:space="preserve"> HYPERLINK "http://127.0.0.1:8122/login" </w:instrText>
      </w:r>
      <w:r>
        <w:fldChar w:fldCharType="separate"/>
      </w:r>
      <w:r>
        <w:rPr>
          <w:rFonts w:hint="eastAsia" w:ascii="仿宋" w:hAnsi="仿宋" w:eastAsia="仿宋"/>
          <w:sz w:val="30"/>
          <w:szCs w:val="30"/>
        </w:rPr>
        <w:t>http://127.0.0.1:</w:t>
      </w:r>
      <w:r>
        <w:rPr>
          <w:rFonts w:hint="eastAsia" w:ascii="仿宋" w:hAnsi="仿宋" w:eastAsia="仿宋"/>
          <w:color w:val="FF0000"/>
          <w:sz w:val="30"/>
          <w:szCs w:val="30"/>
        </w:rPr>
        <w:t>8121</w:t>
      </w:r>
      <w:r>
        <w:rPr>
          <w:rFonts w:hint="eastAsia" w:ascii="仿宋" w:hAnsi="仿宋" w:eastAsia="仿宋"/>
          <w:sz w:val="30"/>
          <w:szCs w:val="30"/>
        </w:rPr>
        <w:t>/login</w:t>
      </w:r>
      <w:r>
        <w:rPr>
          <w:rFonts w:hint="eastAsia" w:ascii="仿宋" w:hAnsi="仿宋" w:eastAsia="仿宋"/>
          <w:sz w:val="30"/>
          <w:szCs w:val="30"/>
        </w:rPr>
        <w:fldChar w:fldCharType="end"/>
      </w:r>
    </w:p>
    <w:p w14:paraId="16CCAB1C">
      <w:pPr>
        <w:ind w:firstLine="600" w:firstLineChars="200"/>
        <w:rPr>
          <w:rFonts w:hint="eastAsia" w:ascii="仿宋" w:hAnsi="仿宋" w:eastAsia="仿宋"/>
          <w:sz w:val="30"/>
          <w:szCs w:val="30"/>
        </w:rPr>
        <w:sectPr>
          <w:pgSz w:w="11907" w:h="16839"/>
          <w:pgMar w:top="1431" w:right="1152" w:bottom="0" w:left="1785" w:header="0" w:footer="0" w:gutter="0"/>
          <w:cols w:space="720" w:num="1"/>
        </w:sectPr>
      </w:pPr>
    </w:p>
    <w:p w14:paraId="44CD016D"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页面正常显示如下：</w:t>
      </w:r>
    </w:p>
    <w:p w14:paraId="07BC8B8B">
      <w:pPr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drawing>
          <wp:inline distT="0" distB="0" distL="0" distR="0">
            <wp:extent cx="4961255" cy="2559050"/>
            <wp:effectExtent l="0" t="0" r="10795" b="1270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961255" cy="255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1F7E9">
      <w:pPr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后续的登录及业务操作方法请见客户端操作手册。</w:t>
      </w:r>
    </w:p>
    <w:p w14:paraId="68D08A1F">
      <w:pPr>
        <w:pStyle w:val="2"/>
        <w:rPr>
          <w:rFonts w:hint="eastAsia" w:ascii="仿宋" w:hAnsi="仿宋" w:eastAsia="仿宋"/>
          <w:sz w:val="30"/>
          <w:szCs w:val="30"/>
        </w:rPr>
      </w:pPr>
      <w:bookmarkStart w:id="22" w:name="_Toc19130"/>
      <w:r>
        <w:rPr>
          <w:rFonts w:hint="eastAsia" w:ascii="仿宋" w:hAnsi="仿宋" w:eastAsia="仿宋"/>
          <w:sz w:val="30"/>
          <w:szCs w:val="30"/>
        </w:rPr>
        <w:t>常见问题</w:t>
      </w:r>
      <w:bookmarkEnd w:id="22"/>
    </w:p>
    <w:p w14:paraId="234FB75B">
      <w:pPr>
        <w:pStyle w:val="3"/>
        <w:rPr>
          <w:rFonts w:hint="eastAsia" w:ascii="仿宋" w:hAnsi="仿宋" w:eastAsia="仿宋"/>
          <w:sz w:val="30"/>
          <w:szCs w:val="30"/>
        </w:rPr>
      </w:pPr>
      <w:bookmarkStart w:id="23" w:name="_Toc4205"/>
      <w:r>
        <w:rPr>
          <w:rFonts w:hint="eastAsia" w:ascii="仿宋" w:hAnsi="仿宋" w:eastAsia="仿宋"/>
          <w:sz w:val="30"/>
          <w:szCs w:val="30"/>
        </w:rPr>
        <w:t>证书选择框无法跳出</w:t>
      </w:r>
      <w:bookmarkEnd w:id="23"/>
    </w:p>
    <w:p w14:paraId="4439EDB5">
      <w:pPr>
        <w:pStyle w:val="36"/>
        <w:numPr>
          <w:ilvl w:val="0"/>
          <w:numId w:val="6"/>
        </w:numPr>
        <w:ind w:firstLineChars="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检查浏览器版本是否符合要求，证书驱动是否已安装；</w:t>
      </w:r>
    </w:p>
    <w:p w14:paraId="7D6115D0">
      <w:pPr>
        <w:pStyle w:val="36"/>
        <w:numPr>
          <w:ilvl w:val="0"/>
          <w:numId w:val="6"/>
        </w:numPr>
        <w:ind w:firstLineChars="0"/>
        <w:rPr>
          <w:rFonts w:hint="eastAsia"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若为IE浏览器</w:t>
      </w:r>
      <w:r>
        <w:rPr>
          <w:rFonts w:hint="eastAsia" w:ascii="仿宋" w:hAnsi="仿宋" w:eastAsia="仿宋"/>
          <w:sz w:val="30"/>
          <w:szCs w:val="30"/>
        </w:rPr>
        <w:t>，</w:t>
      </w:r>
      <w:r>
        <w:rPr>
          <w:rFonts w:ascii="仿宋" w:hAnsi="仿宋" w:eastAsia="仿宋"/>
          <w:sz w:val="30"/>
          <w:szCs w:val="30"/>
        </w:rPr>
        <w:t>请查看Internet选项高级选项卡中</w:t>
      </w:r>
      <w:r>
        <w:rPr>
          <w:rFonts w:hint="eastAsia" w:ascii="仿宋" w:hAnsi="仿宋" w:eastAsia="仿宋"/>
          <w:sz w:val="30"/>
          <w:szCs w:val="30"/>
        </w:rPr>
        <w:t>，TLS</w:t>
      </w:r>
      <w:r>
        <w:rPr>
          <w:rFonts w:ascii="仿宋" w:hAnsi="仿宋" w:eastAsia="仿宋"/>
          <w:sz w:val="30"/>
          <w:szCs w:val="30"/>
        </w:rPr>
        <w:t>1.0</w:t>
      </w:r>
      <w:r>
        <w:rPr>
          <w:rFonts w:hint="eastAsia" w:ascii="仿宋" w:hAnsi="仿宋" w:eastAsia="仿宋"/>
          <w:sz w:val="30"/>
          <w:szCs w:val="30"/>
        </w:rPr>
        <w:t>、</w:t>
      </w:r>
      <w:r>
        <w:rPr>
          <w:rFonts w:ascii="仿宋" w:hAnsi="仿宋" w:eastAsia="仿宋"/>
          <w:sz w:val="30"/>
          <w:szCs w:val="30"/>
        </w:rPr>
        <w:t>TLS1.1</w:t>
      </w:r>
      <w:r>
        <w:rPr>
          <w:rFonts w:hint="eastAsia" w:ascii="仿宋" w:hAnsi="仿宋" w:eastAsia="仿宋"/>
          <w:sz w:val="30"/>
          <w:szCs w:val="30"/>
        </w:rPr>
        <w:t>、</w:t>
      </w:r>
      <w:r>
        <w:rPr>
          <w:rFonts w:ascii="仿宋" w:hAnsi="仿宋" w:eastAsia="仿宋"/>
          <w:sz w:val="30"/>
          <w:szCs w:val="30"/>
        </w:rPr>
        <w:t>TLS1.2是否已勾选</w:t>
      </w:r>
      <w:r>
        <w:rPr>
          <w:rFonts w:hint="eastAsia" w:ascii="仿宋" w:hAnsi="仿宋" w:eastAsia="仿宋"/>
          <w:sz w:val="30"/>
          <w:szCs w:val="30"/>
        </w:rPr>
        <w:t>，</w:t>
      </w:r>
      <w:r>
        <w:rPr>
          <w:rFonts w:ascii="仿宋" w:hAnsi="仿宋" w:eastAsia="仿宋"/>
          <w:sz w:val="30"/>
          <w:szCs w:val="30"/>
        </w:rPr>
        <w:t>SSL3.0是否已去掉勾选</w:t>
      </w:r>
      <w:r>
        <w:rPr>
          <w:rFonts w:hint="eastAsia" w:ascii="仿宋" w:hAnsi="仿宋" w:eastAsia="仿宋"/>
          <w:sz w:val="30"/>
          <w:szCs w:val="30"/>
        </w:rPr>
        <w:t>。</w:t>
      </w:r>
    </w:p>
    <w:p w14:paraId="108EBD55">
      <w:pPr>
        <w:jc w:val="center"/>
        <w:rPr>
          <w:rFonts w:hint="eastAsia"/>
        </w:rPr>
      </w:pPr>
      <w:r>
        <w:drawing>
          <wp:inline distT="0" distB="0" distL="0" distR="0">
            <wp:extent cx="4212590" cy="6073140"/>
            <wp:effectExtent l="0" t="0" r="16510" b="3810"/>
            <wp:docPr id="36" name="图片 36" descr="\\nas5600.shclearing.local\personal1\wangxiang\Documents\WeChat Files\wxid_1tu26b6stsxo11\FileStorage\Temp\16569931420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\\nas5600.shclearing.local\personal1\wangxiang\Documents\WeChat Files\wxid_1tu26b6stsxo11\FileStorage\Temp\1656993142013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12590" cy="607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22797">
      <w:pPr>
        <w:pStyle w:val="3"/>
        <w:rPr>
          <w:rFonts w:hint="eastAsia" w:ascii="仿宋" w:hAnsi="仿宋" w:eastAsia="仿宋"/>
          <w:sz w:val="30"/>
          <w:szCs w:val="30"/>
        </w:rPr>
      </w:pPr>
      <w:bookmarkStart w:id="24" w:name="_Toc10960"/>
      <w:r>
        <w:rPr>
          <w:rFonts w:hint="eastAsia" w:ascii="仿宋" w:hAnsi="仿宋" w:eastAsia="仿宋"/>
          <w:sz w:val="30"/>
          <w:szCs w:val="30"/>
        </w:rPr>
        <w:t>代理软件服务启动失败</w:t>
      </w:r>
      <w:bookmarkEnd w:id="24"/>
    </w:p>
    <w:p w14:paraId="20B5B129">
      <w:pPr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若代理软件的NC安全无协议服务启动失败，</w:t>
      </w:r>
    </w:p>
    <w:p w14:paraId="755A3B8C">
      <w:pPr>
        <w:pStyle w:val="36"/>
        <w:numPr>
          <w:ilvl w:val="0"/>
          <w:numId w:val="7"/>
        </w:numPr>
        <w:ind w:firstLineChars="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检查代理软件是否被安装在网络磁盘上，代理软件需安装在本地磁盘上启动时才能获取足够的权限；</w:t>
      </w:r>
    </w:p>
    <w:p w14:paraId="21AB58E8">
      <w:pPr>
        <w:pStyle w:val="36"/>
        <w:numPr>
          <w:ilvl w:val="0"/>
          <w:numId w:val="7"/>
        </w:numPr>
        <w:ind w:firstLineChars="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检查本机的防火墙、杀毒安全软件等是否将代理软件加入了黑名单；</w:t>
      </w:r>
    </w:p>
    <w:p w14:paraId="457E7740">
      <w:pPr>
        <w:pStyle w:val="36"/>
        <w:numPr>
          <w:ilvl w:val="0"/>
          <w:numId w:val="7"/>
        </w:numPr>
        <w:ind w:firstLineChars="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完全关闭代理软件，打开Windows任务管理器，若存在残留进程则全部强制结束任务。</w:t>
      </w:r>
    </w:p>
    <w:p w14:paraId="1FB1AA38">
      <w:pPr>
        <w:pStyle w:val="36"/>
        <w:ind w:left="360" w:firstLine="0" w:firstLineChars="0"/>
        <w:rPr>
          <w:rFonts w:hint="eastAsia"/>
        </w:rPr>
      </w:pPr>
      <w:r>
        <w:drawing>
          <wp:inline distT="0" distB="0" distL="0" distR="0">
            <wp:extent cx="2766695" cy="3282315"/>
            <wp:effectExtent l="0" t="0" r="14605" b="1333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766695" cy="328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BE342">
      <w:pPr>
        <w:pStyle w:val="3"/>
        <w:rPr>
          <w:rFonts w:hint="eastAsia" w:ascii="仿宋" w:hAnsi="仿宋" w:eastAsia="仿宋"/>
          <w:sz w:val="30"/>
          <w:szCs w:val="30"/>
        </w:rPr>
      </w:pPr>
      <w:bookmarkStart w:id="25" w:name="_Toc25249"/>
      <w:bookmarkStart w:id="26" w:name="_Toc18403"/>
      <w:r>
        <w:rPr>
          <w:rFonts w:hint="eastAsia" w:ascii="仿宋" w:hAnsi="仿宋" w:eastAsia="仿宋"/>
          <w:sz w:val="30"/>
          <w:szCs w:val="30"/>
        </w:rPr>
        <w:t>UKey锁死或忘记UKey密码</w:t>
      </w:r>
      <w:bookmarkEnd w:id="25"/>
      <w:bookmarkEnd w:id="26"/>
    </w:p>
    <w:p w14:paraId="77AA4EAA">
      <w:pPr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现象：</w:t>
      </w:r>
      <w:r>
        <w:rPr>
          <w:rFonts w:hint="eastAsia" w:ascii="仿宋" w:hAnsi="仿宋" w:eastAsia="仿宋" w:cs="仿宋"/>
          <w:sz w:val="24"/>
        </w:rPr>
        <w:t>UKey锁死或忘记UKey密码（如图所示）</w:t>
      </w:r>
    </w:p>
    <w:p w14:paraId="5B98BAFB">
      <w:pPr>
        <w:jc w:val="center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drawing>
          <wp:inline distT="0" distB="0" distL="114300" distR="114300">
            <wp:extent cx="3947160" cy="2224405"/>
            <wp:effectExtent l="0" t="0" r="15240" b="4445"/>
            <wp:docPr id="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947160" cy="222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A0654">
      <w:pPr>
        <w:rPr>
          <w:rFonts w:hint="eastAsia"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解决：</w:t>
      </w:r>
    </w:p>
    <w:p w14:paraId="6BE18181">
      <w:pPr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参考https://certweb.cfca.com.cn/#/</w:t>
      </w:r>
    </w:p>
    <w:p w14:paraId="45322C85">
      <w:pPr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UKey锁死或忘记UKey密码时，可向上海清算所申请UKey解锁订单，如证书状态为未下载，请提供证书两码或申请证书重发订单后获取证书两码，然后联系CFCA客服激活证书。申请UKey解锁订单时，请注意订单中填写的UKey序列号与待解锁UKey外壳的UKey序列号一致。 UKey解锁分两步进行，请务必完整操作：</w:t>
      </w:r>
    </w:p>
    <w:p w14:paraId="30E2D17E">
      <w:pPr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第一步，UKey初始化：查收“CFCA企业证书UKey解锁验证码”主题邮件，点击“UKey解锁链接”，插入待解锁UKey（待解锁UKey序列号与解锁订单UKey序列号会进行一致性校验），点击“解锁”按钮，进入UKey初始化弹窗页面，点击“获取UKey序列号”,输入邮件中的UKey解锁验证码，点击“验证”，验证通过后，点击“初始化”按钮，UKey初始化完成，此时UKey格式化为空白UKey，UKey密码重置为初始密码“Cfca123!”。</w:t>
      </w:r>
    </w:p>
    <w:p w14:paraId="088BAD30">
      <w:pPr>
        <w:ind w:firstLine="480" w:firstLineChars="200"/>
        <w:rPr>
          <w:rFonts w:hint="eastAsia" w:ascii="仿宋" w:hAnsi="仿宋" w:eastAsia="仿宋" w:cs="仿宋"/>
          <w:sz w:val="24"/>
        </w:rPr>
      </w:pPr>
    </w:p>
    <w:p w14:paraId="717FB8D1">
      <w:pPr>
        <w:pStyle w:val="36"/>
        <w:ind w:left="360" w:firstLine="0" w:firstLineChars="0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EAFBAA">
    <w:pPr>
      <w:pStyle w:val="15"/>
      <w:spacing w:before="0" w:beforeLines="370" w:beforeAutospacing="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75A902">
                          <w:pPr>
                            <w:pStyle w:val="1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75A902">
                    <w:pPr>
                      <w:pStyle w:val="1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A976BE"/>
    <w:multiLevelType w:val="multilevel"/>
    <w:tmpl w:val="13A976BE"/>
    <w:lvl w:ilvl="0" w:tentative="0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A0F6D4C"/>
    <w:multiLevelType w:val="multilevel"/>
    <w:tmpl w:val="1A0F6D4C"/>
    <w:lvl w:ilvl="0" w:tentative="0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AF2374C"/>
    <w:multiLevelType w:val="multilevel"/>
    <w:tmpl w:val="2AF2374C"/>
    <w:lvl w:ilvl="0" w:tentative="0">
      <w:start w:val="1"/>
      <w:numFmt w:val="decimal"/>
      <w:suff w:val="nothing"/>
      <w:lvlText w:val="(%1)"/>
      <w:lvlJc w:val="left"/>
      <w:pPr>
        <w:ind w:left="780" w:hanging="360"/>
      </w:pPr>
      <w:rPr>
        <w:rFonts w:hint="eastAsia" w:ascii="仿宋" w:hAnsi="仿宋" w:eastAsia="仿宋"/>
        <w:sz w:val="30"/>
        <w:szCs w:val="30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34350CA0"/>
    <w:multiLevelType w:val="multilevel"/>
    <w:tmpl w:val="34350CA0"/>
    <w:lvl w:ilvl="0" w:tentative="0">
      <w:start w:val="1"/>
      <w:numFmt w:val="decimal"/>
      <w:pStyle w:val="2"/>
      <w:lvlText w:val="%1"/>
      <w:lvlJc w:val="left"/>
      <w:pPr>
        <w:ind w:left="432" w:hanging="432"/>
      </w:pPr>
    </w:lvl>
    <w:lvl w:ilvl="1" w:tentative="0">
      <w:start w:val="1"/>
      <w:numFmt w:val="decimal"/>
      <w:pStyle w:val="3"/>
      <w:lvlText w:val="%1.%2"/>
      <w:lvlJc w:val="left"/>
      <w:pPr>
        <w:ind w:left="576" w:hanging="576"/>
      </w:pPr>
    </w:lvl>
    <w:lvl w:ilvl="2" w:tentative="0">
      <w:start w:val="1"/>
      <w:numFmt w:val="decimal"/>
      <w:pStyle w:val="4"/>
      <w:lvlText w:val="%1.%2.%3"/>
      <w:lvlJc w:val="left"/>
      <w:pPr>
        <w:ind w:left="720" w:hanging="720"/>
      </w:pPr>
    </w:lvl>
    <w:lvl w:ilvl="3" w:tentative="0">
      <w:start w:val="1"/>
      <w:numFmt w:val="decimal"/>
      <w:pStyle w:val="5"/>
      <w:lvlText w:val="%1.%2.%3.%4"/>
      <w:lvlJc w:val="left"/>
      <w:pPr>
        <w:ind w:left="864" w:hanging="864"/>
      </w:pPr>
    </w:lvl>
    <w:lvl w:ilvl="4" w:tentative="0">
      <w:start w:val="1"/>
      <w:numFmt w:val="decimal"/>
      <w:pStyle w:val="6"/>
      <w:lvlText w:val="%1.%2.%3.%4.%5"/>
      <w:lvlJc w:val="left"/>
      <w:pPr>
        <w:ind w:left="1008" w:hanging="1008"/>
      </w:pPr>
    </w:lvl>
    <w:lvl w:ilvl="5" w:tentative="0">
      <w:start w:val="1"/>
      <w:numFmt w:val="decimal"/>
      <w:pStyle w:val="7"/>
      <w:lvlText w:val="%1.%2.%3.%4.%5.%6"/>
      <w:lvlJc w:val="left"/>
      <w:pPr>
        <w:ind w:left="1152" w:hanging="1152"/>
      </w:pPr>
    </w:lvl>
    <w:lvl w:ilvl="6" w:tentative="0">
      <w:start w:val="1"/>
      <w:numFmt w:val="decimal"/>
      <w:pStyle w:val="8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pStyle w:val="9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pStyle w:val="10"/>
      <w:lvlText w:val="%1.%2.%3.%4.%5.%6.%7.%8.%9"/>
      <w:lvlJc w:val="left"/>
      <w:pPr>
        <w:ind w:left="1584" w:hanging="1584"/>
      </w:pPr>
    </w:lvl>
  </w:abstractNum>
  <w:abstractNum w:abstractNumId="4">
    <w:nsid w:val="5D6363E0"/>
    <w:multiLevelType w:val="multilevel"/>
    <w:tmpl w:val="5D6363E0"/>
    <w:lvl w:ilvl="0" w:tentative="0">
      <w:start w:val="1"/>
      <w:numFmt w:val="decimal"/>
      <w:suff w:val="nothing"/>
      <w:lvlText w:val="(%1)"/>
      <w:lvlJc w:val="left"/>
      <w:pPr>
        <w:ind w:left="180" w:hanging="360"/>
      </w:pPr>
      <w:rPr>
        <w:rFonts w:hint="eastAsia" w:ascii="仿宋" w:hAnsi="仿宋" w:eastAsia="仿宋"/>
        <w:sz w:val="30"/>
        <w:szCs w:val="30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67FA3935"/>
    <w:multiLevelType w:val="multilevel"/>
    <w:tmpl w:val="67FA3935"/>
    <w:lvl w:ilvl="0" w:tentative="0">
      <w:start w:val="1"/>
      <w:numFmt w:val="decimal"/>
      <w:suff w:val="nothing"/>
      <w:lvlText w:val="(%1)"/>
      <w:lvlJc w:val="left"/>
      <w:pPr>
        <w:ind w:left="780" w:hanging="360"/>
      </w:pPr>
      <w:rPr>
        <w:rFonts w:hint="eastAsia" w:ascii="仿宋" w:hAnsi="仿宋" w:eastAsia="仿宋"/>
        <w:sz w:val="30"/>
        <w:szCs w:val="30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6">
    <w:nsid w:val="7F9B2B2D"/>
    <w:multiLevelType w:val="multilevel"/>
    <w:tmpl w:val="7F9B2B2D"/>
    <w:lvl w:ilvl="0" w:tentative="0">
      <w:start w:val="1"/>
      <w:numFmt w:val="decimal"/>
      <w:suff w:val="nothing"/>
      <w:lvlText w:val="(%1)"/>
      <w:lvlJc w:val="left"/>
      <w:pPr>
        <w:ind w:left="780" w:hanging="360"/>
      </w:pPr>
      <w:rPr>
        <w:rFonts w:hint="eastAsia" w:ascii="仿宋" w:hAnsi="仿宋" w:eastAsia="仿宋"/>
        <w:sz w:val="30"/>
        <w:szCs w:val="30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QxZTMwY2MyYmRlMmUzMzFhZjQ2YTVhNTNmY2VmYjkifQ=="/>
  </w:docVars>
  <w:rsids>
    <w:rsidRoot w:val="00311754"/>
    <w:rsid w:val="0000636F"/>
    <w:rsid w:val="000151F3"/>
    <w:rsid w:val="0003580C"/>
    <w:rsid w:val="00050866"/>
    <w:rsid w:val="0005125B"/>
    <w:rsid w:val="00051DCD"/>
    <w:rsid w:val="000611C3"/>
    <w:rsid w:val="00067750"/>
    <w:rsid w:val="000850CD"/>
    <w:rsid w:val="00093072"/>
    <w:rsid w:val="00094593"/>
    <w:rsid w:val="000B6DE9"/>
    <w:rsid w:val="00114835"/>
    <w:rsid w:val="00127F91"/>
    <w:rsid w:val="001605FE"/>
    <w:rsid w:val="001A5154"/>
    <w:rsid w:val="001A7DA0"/>
    <w:rsid w:val="001B49F4"/>
    <w:rsid w:val="001B6268"/>
    <w:rsid w:val="001E3E73"/>
    <w:rsid w:val="001E4CBB"/>
    <w:rsid w:val="001E683F"/>
    <w:rsid w:val="001F5074"/>
    <w:rsid w:val="00203467"/>
    <w:rsid w:val="002169C6"/>
    <w:rsid w:val="002230AB"/>
    <w:rsid w:val="0024551F"/>
    <w:rsid w:val="0026130D"/>
    <w:rsid w:val="00262145"/>
    <w:rsid w:val="0029050B"/>
    <w:rsid w:val="00290856"/>
    <w:rsid w:val="002A0712"/>
    <w:rsid w:val="002A2037"/>
    <w:rsid w:val="002A26E5"/>
    <w:rsid w:val="002C5064"/>
    <w:rsid w:val="002F2D56"/>
    <w:rsid w:val="002F5674"/>
    <w:rsid w:val="002F5B3F"/>
    <w:rsid w:val="00310938"/>
    <w:rsid w:val="00311754"/>
    <w:rsid w:val="00330E44"/>
    <w:rsid w:val="003472F0"/>
    <w:rsid w:val="003753B5"/>
    <w:rsid w:val="00384623"/>
    <w:rsid w:val="003A1E5E"/>
    <w:rsid w:val="003C1BE1"/>
    <w:rsid w:val="003E1E50"/>
    <w:rsid w:val="003F26BD"/>
    <w:rsid w:val="00411A54"/>
    <w:rsid w:val="0044018B"/>
    <w:rsid w:val="00442CDB"/>
    <w:rsid w:val="004448F4"/>
    <w:rsid w:val="004470FF"/>
    <w:rsid w:val="0045370C"/>
    <w:rsid w:val="00461E7B"/>
    <w:rsid w:val="004800B1"/>
    <w:rsid w:val="0048571F"/>
    <w:rsid w:val="00490235"/>
    <w:rsid w:val="004C180A"/>
    <w:rsid w:val="004C417F"/>
    <w:rsid w:val="004D589C"/>
    <w:rsid w:val="0050341D"/>
    <w:rsid w:val="005179A4"/>
    <w:rsid w:val="005315F0"/>
    <w:rsid w:val="00544A64"/>
    <w:rsid w:val="00587948"/>
    <w:rsid w:val="005C6E18"/>
    <w:rsid w:val="005D6735"/>
    <w:rsid w:val="005E2D84"/>
    <w:rsid w:val="005F0F1E"/>
    <w:rsid w:val="0061634B"/>
    <w:rsid w:val="00630407"/>
    <w:rsid w:val="006314B3"/>
    <w:rsid w:val="006551FF"/>
    <w:rsid w:val="00683838"/>
    <w:rsid w:val="00697D32"/>
    <w:rsid w:val="006A3ED1"/>
    <w:rsid w:val="006B52D5"/>
    <w:rsid w:val="006D4FFA"/>
    <w:rsid w:val="006D6438"/>
    <w:rsid w:val="006E4226"/>
    <w:rsid w:val="006E4964"/>
    <w:rsid w:val="006E744D"/>
    <w:rsid w:val="00716C32"/>
    <w:rsid w:val="007231B4"/>
    <w:rsid w:val="007252D9"/>
    <w:rsid w:val="00747342"/>
    <w:rsid w:val="00752077"/>
    <w:rsid w:val="00761969"/>
    <w:rsid w:val="00780FAE"/>
    <w:rsid w:val="007862F3"/>
    <w:rsid w:val="007A2722"/>
    <w:rsid w:val="007A5621"/>
    <w:rsid w:val="007B3236"/>
    <w:rsid w:val="007C0AC9"/>
    <w:rsid w:val="007D545A"/>
    <w:rsid w:val="007D6FE8"/>
    <w:rsid w:val="007E47A3"/>
    <w:rsid w:val="007E636F"/>
    <w:rsid w:val="00801439"/>
    <w:rsid w:val="008260FB"/>
    <w:rsid w:val="00852E84"/>
    <w:rsid w:val="00856062"/>
    <w:rsid w:val="00864730"/>
    <w:rsid w:val="008816D1"/>
    <w:rsid w:val="008A2FF9"/>
    <w:rsid w:val="008A7385"/>
    <w:rsid w:val="008B1773"/>
    <w:rsid w:val="008B4072"/>
    <w:rsid w:val="008B6E7E"/>
    <w:rsid w:val="008C178C"/>
    <w:rsid w:val="008D279F"/>
    <w:rsid w:val="008E3ADF"/>
    <w:rsid w:val="008F21C2"/>
    <w:rsid w:val="008F541E"/>
    <w:rsid w:val="008F78AC"/>
    <w:rsid w:val="00902E03"/>
    <w:rsid w:val="00907223"/>
    <w:rsid w:val="00911806"/>
    <w:rsid w:val="00912662"/>
    <w:rsid w:val="0091652A"/>
    <w:rsid w:val="00950945"/>
    <w:rsid w:val="009522D7"/>
    <w:rsid w:val="00972D58"/>
    <w:rsid w:val="009A0373"/>
    <w:rsid w:val="009A6566"/>
    <w:rsid w:val="009B08E6"/>
    <w:rsid w:val="009B34A0"/>
    <w:rsid w:val="009D24FD"/>
    <w:rsid w:val="009D397F"/>
    <w:rsid w:val="009D586C"/>
    <w:rsid w:val="009F360B"/>
    <w:rsid w:val="00A1662B"/>
    <w:rsid w:val="00A21825"/>
    <w:rsid w:val="00A25AF2"/>
    <w:rsid w:val="00A42BE7"/>
    <w:rsid w:val="00A72BA2"/>
    <w:rsid w:val="00A859F7"/>
    <w:rsid w:val="00A90FA0"/>
    <w:rsid w:val="00AC2AB1"/>
    <w:rsid w:val="00AC3EDD"/>
    <w:rsid w:val="00AC470A"/>
    <w:rsid w:val="00AC67C8"/>
    <w:rsid w:val="00AE508F"/>
    <w:rsid w:val="00AE6699"/>
    <w:rsid w:val="00AF66CA"/>
    <w:rsid w:val="00AF7FB6"/>
    <w:rsid w:val="00B04B4F"/>
    <w:rsid w:val="00B151CF"/>
    <w:rsid w:val="00B15C5B"/>
    <w:rsid w:val="00B253A6"/>
    <w:rsid w:val="00B3677F"/>
    <w:rsid w:val="00B41ABD"/>
    <w:rsid w:val="00B45AEE"/>
    <w:rsid w:val="00B607AB"/>
    <w:rsid w:val="00B6487B"/>
    <w:rsid w:val="00B978E0"/>
    <w:rsid w:val="00BB36AD"/>
    <w:rsid w:val="00BB4A96"/>
    <w:rsid w:val="00BD5BCF"/>
    <w:rsid w:val="00C16064"/>
    <w:rsid w:val="00C25B75"/>
    <w:rsid w:val="00C46E2C"/>
    <w:rsid w:val="00C548CF"/>
    <w:rsid w:val="00C57BC4"/>
    <w:rsid w:val="00C61DEF"/>
    <w:rsid w:val="00C7341B"/>
    <w:rsid w:val="00C91AD3"/>
    <w:rsid w:val="00C93BAE"/>
    <w:rsid w:val="00CA1DC5"/>
    <w:rsid w:val="00CC1718"/>
    <w:rsid w:val="00CC181F"/>
    <w:rsid w:val="00CE20F3"/>
    <w:rsid w:val="00CF4867"/>
    <w:rsid w:val="00D04473"/>
    <w:rsid w:val="00D11880"/>
    <w:rsid w:val="00D5096C"/>
    <w:rsid w:val="00D55B38"/>
    <w:rsid w:val="00D63017"/>
    <w:rsid w:val="00D6727E"/>
    <w:rsid w:val="00D831D9"/>
    <w:rsid w:val="00D93037"/>
    <w:rsid w:val="00D93420"/>
    <w:rsid w:val="00D94C46"/>
    <w:rsid w:val="00DA4D9D"/>
    <w:rsid w:val="00DA6EB3"/>
    <w:rsid w:val="00DC3DEE"/>
    <w:rsid w:val="00DE713E"/>
    <w:rsid w:val="00E35D5F"/>
    <w:rsid w:val="00E5510F"/>
    <w:rsid w:val="00EB4002"/>
    <w:rsid w:val="00ED7340"/>
    <w:rsid w:val="00EE1B57"/>
    <w:rsid w:val="00EF70E3"/>
    <w:rsid w:val="00F01BD7"/>
    <w:rsid w:val="00F04462"/>
    <w:rsid w:val="00F045A4"/>
    <w:rsid w:val="00F17A29"/>
    <w:rsid w:val="00F4140E"/>
    <w:rsid w:val="00F65B97"/>
    <w:rsid w:val="00F872C1"/>
    <w:rsid w:val="00F907B0"/>
    <w:rsid w:val="00F92CC0"/>
    <w:rsid w:val="00F946F1"/>
    <w:rsid w:val="00F94EF4"/>
    <w:rsid w:val="00FB0C36"/>
    <w:rsid w:val="00FE178C"/>
    <w:rsid w:val="00FE340D"/>
    <w:rsid w:val="00FF0DEB"/>
    <w:rsid w:val="01BD27CE"/>
    <w:rsid w:val="01C31FA1"/>
    <w:rsid w:val="01D408F4"/>
    <w:rsid w:val="02624152"/>
    <w:rsid w:val="02702D13"/>
    <w:rsid w:val="05773A30"/>
    <w:rsid w:val="05A84572"/>
    <w:rsid w:val="06FB026C"/>
    <w:rsid w:val="0739256A"/>
    <w:rsid w:val="08BD6586"/>
    <w:rsid w:val="09293C1C"/>
    <w:rsid w:val="0A5D3B7D"/>
    <w:rsid w:val="0BB97AC8"/>
    <w:rsid w:val="0DE85E53"/>
    <w:rsid w:val="0E081C20"/>
    <w:rsid w:val="0F53554E"/>
    <w:rsid w:val="0F7A6F7F"/>
    <w:rsid w:val="105C6DE2"/>
    <w:rsid w:val="115E4E0F"/>
    <w:rsid w:val="119105B0"/>
    <w:rsid w:val="11F0177A"/>
    <w:rsid w:val="12371157"/>
    <w:rsid w:val="12A42B28"/>
    <w:rsid w:val="12E6572F"/>
    <w:rsid w:val="12F157AA"/>
    <w:rsid w:val="14215C1B"/>
    <w:rsid w:val="150F0169"/>
    <w:rsid w:val="15842387"/>
    <w:rsid w:val="16573B76"/>
    <w:rsid w:val="168D7D1D"/>
    <w:rsid w:val="16D74CB7"/>
    <w:rsid w:val="17C2636B"/>
    <w:rsid w:val="1A472154"/>
    <w:rsid w:val="1A4E34E2"/>
    <w:rsid w:val="1A89176C"/>
    <w:rsid w:val="1BCC2910"/>
    <w:rsid w:val="1C8A6328"/>
    <w:rsid w:val="1C9F7FB7"/>
    <w:rsid w:val="1CC7132A"/>
    <w:rsid w:val="1DF64AE2"/>
    <w:rsid w:val="1E1EEE17"/>
    <w:rsid w:val="1E47075A"/>
    <w:rsid w:val="1EE461C3"/>
    <w:rsid w:val="1F69491A"/>
    <w:rsid w:val="200F54C2"/>
    <w:rsid w:val="207672EF"/>
    <w:rsid w:val="215D400B"/>
    <w:rsid w:val="219954B9"/>
    <w:rsid w:val="232B0864"/>
    <w:rsid w:val="249661B1"/>
    <w:rsid w:val="25226407"/>
    <w:rsid w:val="25752322"/>
    <w:rsid w:val="258E50DA"/>
    <w:rsid w:val="26162A09"/>
    <w:rsid w:val="26242350"/>
    <w:rsid w:val="26347A30"/>
    <w:rsid w:val="274301E8"/>
    <w:rsid w:val="289E5635"/>
    <w:rsid w:val="29E9432E"/>
    <w:rsid w:val="2B836D64"/>
    <w:rsid w:val="2C0E487F"/>
    <w:rsid w:val="2C827B1A"/>
    <w:rsid w:val="2C9E3E55"/>
    <w:rsid w:val="2CE746A1"/>
    <w:rsid w:val="30BC6FA0"/>
    <w:rsid w:val="30EB6190"/>
    <w:rsid w:val="312F7772"/>
    <w:rsid w:val="349F0D00"/>
    <w:rsid w:val="358362DE"/>
    <w:rsid w:val="35D00DF7"/>
    <w:rsid w:val="35D97CAC"/>
    <w:rsid w:val="36D148FA"/>
    <w:rsid w:val="37757EA8"/>
    <w:rsid w:val="39B32F0A"/>
    <w:rsid w:val="39DC07CC"/>
    <w:rsid w:val="39FDC2F2"/>
    <w:rsid w:val="3A7C2238"/>
    <w:rsid w:val="3AF86E26"/>
    <w:rsid w:val="3B0E664A"/>
    <w:rsid w:val="3B5244E1"/>
    <w:rsid w:val="3C300842"/>
    <w:rsid w:val="3D071680"/>
    <w:rsid w:val="3D147B43"/>
    <w:rsid w:val="3D7B789B"/>
    <w:rsid w:val="3DD00B61"/>
    <w:rsid w:val="3E9E5F37"/>
    <w:rsid w:val="3EAE6BAD"/>
    <w:rsid w:val="3FE200A5"/>
    <w:rsid w:val="406B009A"/>
    <w:rsid w:val="407F3B46"/>
    <w:rsid w:val="40B27A77"/>
    <w:rsid w:val="42440BA3"/>
    <w:rsid w:val="440E7AB1"/>
    <w:rsid w:val="452A22D2"/>
    <w:rsid w:val="45813EBC"/>
    <w:rsid w:val="46D22C21"/>
    <w:rsid w:val="47431D24"/>
    <w:rsid w:val="4791488A"/>
    <w:rsid w:val="48382F58"/>
    <w:rsid w:val="48DF1625"/>
    <w:rsid w:val="4968786D"/>
    <w:rsid w:val="4A1C2405"/>
    <w:rsid w:val="4B2C6678"/>
    <w:rsid w:val="4B332F45"/>
    <w:rsid w:val="4C140257"/>
    <w:rsid w:val="4D2168A6"/>
    <w:rsid w:val="4DFC3132"/>
    <w:rsid w:val="4E0E2A53"/>
    <w:rsid w:val="4E106E56"/>
    <w:rsid w:val="4E9D2943"/>
    <w:rsid w:val="4F0C0C9A"/>
    <w:rsid w:val="4F4915A7"/>
    <w:rsid w:val="4F6C798B"/>
    <w:rsid w:val="4FD25A40"/>
    <w:rsid w:val="50E81293"/>
    <w:rsid w:val="511F2F07"/>
    <w:rsid w:val="51BD44CE"/>
    <w:rsid w:val="52065E75"/>
    <w:rsid w:val="53262842"/>
    <w:rsid w:val="534E06A6"/>
    <w:rsid w:val="545D4AA3"/>
    <w:rsid w:val="549239F0"/>
    <w:rsid w:val="54C33BA9"/>
    <w:rsid w:val="54D97871"/>
    <w:rsid w:val="54DB68EA"/>
    <w:rsid w:val="574D1E50"/>
    <w:rsid w:val="587D49B7"/>
    <w:rsid w:val="59710078"/>
    <w:rsid w:val="5BDB5C7C"/>
    <w:rsid w:val="5BF810FD"/>
    <w:rsid w:val="5CAA564F"/>
    <w:rsid w:val="5E977CE2"/>
    <w:rsid w:val="5F1C0A86"/>
    <w:rsid w:val="5F4D50E3"/>
    <w:rsid w:val="5F775CBC"/>
    <w:rsid w:val="5F8F74AA"/>
    <w:rsid w:val="605D1356"/>
    <w:rsid w:val="614E0C9F"/>
    <w:rsid w:val="63097573"/>
    <w:rsid w:val="63B219B9"/>
    <w:rsid w:val="64E060B2"/>
    <w:rsid w:val="65476131"/>
    <w:rsid w:val="67CE5CE5"/>
    <w:rsid w:val="681542C4"/>
    <w:rsid w:val="683934CF"/>
    <w:rsid w:val="694F3806"/>
    <w:rsid w:val="69A6693F"/>
    <w:rsid w:val="6A3305DA"/>
    <w:rsid w:val="6ABA55F7"/>
    <w:rsid w:val="6AC41FD2"/>
    <w:rsid w:val="6AFF6047"/>
    <w:rsid w:val="6D7B2E1B"/>
    <w:rsid w:val="6DAB3516"/>
    <w:rsid w:val="6DC24EEE"/>
    <w:rsid w:val="6E7855AD"/>
    <w:rsid w:val="75247CAA"/>
    <w:rsid w:val="75A44ED9"/>
    <w:rsid w:val="75C86E1A"/>
    <w:rsid w:val="77A6041A"/>
    <w:rsid w:val="77BA6C36"/>
    <w:rsid w:val="78086A71"/>
    <w:rsid w:val="786D6290"/>
    <w:rsid w:val="790740FD"/>
    <w:rsid w:val="798E0408"/>
    <w:rsid w:val="79B1467F"/>
    <w:rsid w:val="79D54FEF"/>
    <w:rsid w:val="7B1B5C3E"/>
    <w:rsid w:val="7CC84F74"/>
    <w:rsid w:val="7D5B00B0"/>
    <w:rsid w:val="7F1E5CFC"/>
    <w:rsid w:val="7F9245F6"/>
    <w:rsid w:val="7FCE0093"/>
    <w:rsid w:val="7FE5EE56"/>
    <w:rsid w:val="87BD9398"/>
    <w:rsid w:val="DBFA8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qFormat="1" w:uiPriority="39" w:name="toc 2"/>
    <w:lsdException w:qFormat="1"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0"/>
    <w:pPr>
      <w:keepNext/>
      <w:keepLines/>
      <w:pageBreakBefore/>
      <w:numPr>
        <w:ilvl w:val="0"/>
        <w:numId w:val="1"/>
      </w:numPr>
      <w:spacing w:before="340" w:after="330" w:line="578" w:lineRule="auto"/>
      <w:outlineLvl w:val="0"/>
    </w:pPr>
    <w:rPr>
      <w:rFonts w:eastAsia="黑体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0"/>
    <w:unhideWhenUsed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eastAsia="黑体" w:asciiTheme="majorHAnsi" w:hAnsiTheme="majorHAnsi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6"/>
    <w:unhideWhenUsed/>
    <w:qFormat/>
    <w:uiPriority w:val="0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rFonts w:eastAsia="黑体"/>
      <w:b/>
      <w:bCs/>
      <w:sz w:val="30"/>
      <w:szCs w:val="32"/>
    </w:rPr>
  </w:style>
  <w:style w:type="paragraph" w:styleId="5">
    <w:name w:val="heading 4"/>
    <w:basedOn w:val="1"/>
    <w:next w:val="1"/>
    <w:link w:val="27"/>
    <w:unhideWhenUsed/>
    <w:qFormat/>
    <w:uiPriority w:val="0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eastAsia="黑体" w:asciiTheme="majorHAnsi" w:hAnsiTheme="majorHAnsi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5"/>
    <w:unhideWhenUsed/>
    <w:qFormat/>
    <w:uiPriority w:val="0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rFonts w:eastAsia="黑体"/>
      <w:b/>
      <w:bCs/>
      <w:sz w:val="24"/>
      <w:szCs w:val="28"/>
    </w:rPr>
  </w:style>
  <w:style w:type="paragraph" w:styleId="7">
    <w:name w:val="heading 6"/>
    <w:basedOn w:val="1"/>
    <w:next w:val="1"/>
    <w:link w:val="29"/>
    <w:unhideWhenUsed/>
    <w:qFormat/>
    <w:uiPriority w:val="0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eastAsia="黑体" w:asciiTheme="majorHAnsi" w:hAnsiTheme="majorHAnsi" w:cstheme="majorBidi"/>
      <w:b/>
      <w:bCs/>
      <w:sz w:val="24"/>
      <w:szCs w:val="24"/>
    </w:rPr>
  </w:style>
  <w:style w:type="paragraph" w:styleId="8">
    <w:name w:val="heading 7"/>
    <w:basedOn w:val="1"/>
    <w:next w:val="1"/>
    <w:link w:val="28"/>
    <w:unhideWhenUsed/>
    <w:qFormat/>
    <w:uiPriority w:val="0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rFonts w:eastAsia="黑体"/>
      <w:b/>
      <w:bCs/>
      <w:sz w:val="24"/>
      <w:szCs w:val="24"/>
    </w:rPr>
  </w:style>
  <w:style w:type="paragraph" w:styleId="9">
    <w:name w:val="heading 8"/>
    <w:basedOn w:val="1"/>
    <w:next w:val="1"/>
    <w:link w:val="31"/>
    <w:unhideWhenUsed/>
    <w:qFormat/>
    <w:uiPriority w:val="0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eastAsia="黑体" w:asciiTheme="majorHAnsi" w:hAnsiTheme="majorHAnsi" w:cstheme="majorBidi"/>
      <w:sz w:val="24"/>
      <w:szCs w:val="24"/>
    </w:rPr>
  </w:style>
  <w:style w:type="paragraph" w:styleId="10">
    <w:name w:val="heading 9"/>
    <w:basedOn w:val="1"/>
    <w:next w:val="1"/>
    <w:link w:val="32"/>
    <w:unhideWhenUsed/>
    <w:qFormat/>
    <w:uiPriority w:val="0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eastAsia="黑体" w:asciiTheme="majorHAnsi" w:hAnsiTheme="majorHAnsi" w:cstheme="majorBidi"/>
      <w:szCs w:val="21"/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39"/>
    <w:semiHidden/>
    <w:unhideWhenUsed/>
    <w:qFormat/>
    <w:uiPriority w:val="99"/>
    <w:pPr>
      <w:jc w:val="left"/>
    </w:pPr>
  </w:style>
  <w:style w:type="paragraph" w:styleId="12">
    <w:name w:val="Body Text"/>
    <w:basedOn w:val="1"/>
    <w:link w:val="38"/>
    <w:semiHidden/>
    <w:unhideWhenUsed/>
    <w:qFormat/>
    <w:uiPriority w:val="0"/>
    <w:rPr>
      <w:rFonts w:ascii="Times New Roman" w:hAnsi="Times New Roman" w:eastAsia="宋体" w:cs="Times New Roman"/>
      <w:i/>
      <w:iCs/>
      <w:sz w:val="18"/>
      <w:szCs w:val="24"/>
    </w:rPr>
  </w:style>
  <w:style w:type="paragraph" w:styleId="13">
    <w:name w:val="toc 3"/>
    <w:basedOn w:val="1"/>
    <w:next w:val="1"/>
    <w:semiHidden/>
    <w:unhideWhenUsed/>
    <w:qFormat/>
    <w:uiPriority w:val="39"/>
    <w:pPr>
      <w:ind w:left="840" w:leftChars="400"/>
    </w:pPr>
  </w:style>
  <w:style w:type="paragraph" w:styleId="14">
    <w:name w:val="Balloon Text"/>
    <w:basedOn w:val="1"/>
    <w:link w:val="40"/>
    <w:semiHidden/>
    <w:unhideWhenUsed/>
    <w:qFormat/>
    <w:uiPriority w:val="99"/>
    <w:rPr>
      <w:sz w:val="18"/>
      <w:szCs w:val="18"/>
    </w:rPr>
  </w:style>
  <w:style w:type="paragraph" w:styleId="15">
    <w:name w:val="foot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1"/>
    <w:link w:val="3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toc 1"/>
    <w:basedOn w:val="1"/>
    <w:next w:val="1"/>
    <w:semiHidden/>
    <w:unhideWhenUsed/>
    <w:qFormat/>
    <w:uiPriority w:val="39"/>
  </w:style>
  <w:style w:type="paragraph" w:styleId="18">
    <w:name w:val="toc 2"/>
    <w:basedOn w:val="1"/>
    <w:next w:val="1"/>
    <w:semiHidden/>
    <w:unhideWhenUsed/>
    <w:qFormat/>
    <w:uiPriority w:val="39"/>
    <w:pPr>
      <w:ind w:left="420" w:leftChars="200"/>
    </w:pPr>
  </w:style>
  <w:style w:type="table" w:styleId="20">
    <w:name w:val="Table Grid"/>
    <w:basedOn w:val="1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Hyperlink"/>
    <w:basedOn w:val="2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3">
    <w:name w:val="annotation reference"/>
    <w:basedOn w:val="21"/>
    <w:semiHidden/>
    <w:unhideWhenUsed/>
    <w:qFormat/>
    <w:uiPriority w:val="99"/>
    <w:rPr>
      <w:sz w:val="21"/>
      <w:szCs w:val="21"/>
    </w:rPr>
  </w:style>
  <w:style w:type="character" w:customStyle="1" w:styleId="24">
    <w:name w:val="标题 1 字符"/>
    <w:basedOn w:val="21"/>
    <w:link w:val="2"/>
    <w:qFormat/>
    <w:uiPriority w:val="0"/>
    <w:rPr>
      <w:rFonts w:eastAsia="黑体"/>
      <w:b/>
      <w:bCs/>
      <w:kern w:val="44"/>
      <w:sz w:val="44"/>
      <w:szCs w:val="44"/>
    </w:rPr>
  </w:style>
  <w:style w:type="character" w:customStyle="1" w:styleId="25">
    <w:name w:val="标题 5 字符"/>
    <w:basedOn w:val="21"/>
    <w:link w:val="6"/>
    <w:qFormat/>
    <w:uiPriority w:val="0"/>
    <w:rPr>
      <w:rFonts w:eastAsia="黑体"/>
      <w:b/>
      <w:bCs/>
      <w:sz w:val="24"/>
      <w:szCs w:val="28"/>
    </w:rPr>
  </w:style>
  <w:style w:type="character" w:customStyle="1" w:styleId="26">
    <w:name w:val="标题 3 字符"/>
    <w:basedOn w:val="21"/>
    <w:link w:val="4"/>
    <w:qFormat/>
    <w:uiPriority w:val="0"/>
    <w:rPr>
      <w:rFonts w:eastAsia="黑体"/>
      <w:b/>
      <w:bCs/>
      <w:sz w:val="30"/>
      <w:szCs w:val="32"/>
    </w:rPr>
  </w:style>
  <w:style w:type="character" w:customStyle="1" w:styleId="27">
    <w:name w:val="标题 4 字符"/>
    <w:basedOn w:val="21"/>
    <w:link w:val="5"/>
    <w:qFormat/>
    <w:uiPriority w:val="0"/>
    <w:rPr>
      <w:rFonts w:eastAsia="黑体" w:asciiTheme="majorHAnsi" w:hAnsiTheme="majorHAnsi" w:cstheme="majorBidi"/>
      <w:b/>
      <w:bCs/>
      <w:sz w:val="28"/>
      <w:szCs w:val="28"/>
    </w:rPr>
  </w:style>
  <w:style w:type="character" w:customStyle="1" w:styleId="28">
    <w:name w:val="标题 7 字符"/>
    <w:basedOn w:val="21"/>
    <w:link w:val="8"/>
    <w:qFormat/>
    <w:uiPriority w:val="0"/>
    <w:rPr>
      <w:rFonts w:eastAsia="黑体"/>
      <w:b/>
      <w:bCs/>
      <w:sz w:val="24"/>
      <w:szCs w:val="24"/>
    </w:rPr>
  </w:style>
  <w:style w:type="character" w:customStyle="1" w:styleId="29">
    <w:name w:val="标题 6 字符"/>
    <w:basedOn w:val="21"/>
    <w:link w:val="7"/>
    <w:qFormat/>
    <w:uiPriority w:val="0"/>
    <w:rPr>
      <w:rFonts w:eastAsia="黑体" w:asciiTheme="majorHAnsi" w:hAnsiTheme="majorHAnsi" w:cstheme="majorBidi"/>
      <w:b/>
      <w:bCs/>
      <w:sz w:val="24"/>
      <w:szCs w:val="24"/>
    </w:rPr>
  </w:style>
  <w:style w:type="character" w:customStyle="1" w:styleId="30">
    <w:name w:val="标题 2 字符"/>
    <w:basedOn w:val="21"/>
    <w:link w:val="3"/>
    <w:qFormat/>
    <w:uiPriority w:val="0"/>
    <w:rPr>
      <w:rFonts w:eastAsia="黑体" w:asciiTheme="majorHAnsi" w:hAnsiTheme="majorHAnsi" w:cstheme="majorBidi"/>
      <w:b/>
      <w:bCs/>
      <w:sz w:val="32"/>
      <w:szCs w:val="32"/>
    </w:rPr>
  </w:style>
  <w:style w:type="character" w:customStyle="1" w:styleId="31">
    <w:name w:val="标题 8 字符"/>
    <w:basedOn w:val="21"/>
    <w:link w:val="9"/>
    <w:qFormat/>
    <w:uiPriority w:val="0"/>
    <w:rPr>
      <w:rFonts w:eastAsia="黑体" w:asciiTheme="majorHAnsi" w:hAnsiTheme="majorHAnsi" w:cstheme="majorBidi"/>
      <w:sz w:val="24"/>
      <w:szCs w:val="24"/>
    </w:rPr>
  </w:style>
  <w:style w:type="character" w:customStyle="1" w:styleId="32">
    <w:name w:val="标题 9 字符"/>
    <w:basedOn w:val="21"/>
    <w:link w:val="10"/>
    <w:qFormat/>
    <w:uiPriority w:val="0"/>
    <w:rPr>
      <w:rFonts w:eastAsia="黑体" w:asciiTheme="majorHAnsi" w:hAnsiTheme="majorHAnsi" w:cstheme="majorBidi"/>
      <w:szCs w:val="21"/>
    </w:rPr>
  </w:style>
  <w:style w:type="paragraph" w:customStyle="1" w:styleId="33">
    <w:name w:val="正文缩进1"/>
    <w:basedOn w:val="1"/>
    <w:qFormat/>
    <w:uiPriority w:val="0"/>
    <w:pPr>
      <w:spacing w:line="360" w:lineRule="auto"/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34">
    <w:name w:val="页眉 字符"/>
    <w:basedOn w:val="21"/>
    <w:link w:val="16"/>
    <w:qFormat/>
    <w:uiPriority w:val="99"/>
    <w:rPr>
      <w:sz w:val="18"/>
      <w:szCs w:val="18"/>
    </w:rPr>
  </w:style>
  <w:style w:type="character" w:customStyle="1" w:styleId="35">
    <w:name w:val="页脚 字符"/>
    <w:basedOn w:val="21"/>
    <w:link w:val="15"/>
    <w:qFormat/>
    <w:uiPriority w:val="99"/>
    <w:rPr>
      <w:sz w:val="18"/>
      <w:szCs w:val="18"/>
    </w:rPr>
  </w:style>
  <w:style w:type="paragraph" w:styleId="36">
    <w:name w:val="List Paragraph"/>
    <w:basedOn w:val="1"/>
    <w:qFormat/>
    <w:uiPriority w:val="34"/>
    <w:pPr>
      <w:ind w:firstLine="420" w:firstLineChars="200"/>
    </w:pPr>
  </w:style>
  <w:style w:type="character" w:customStyle="1" w:styleId="37">
    <w:name w:val="未处理的提及1"/>
    <w:basedOn w:val="2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8">
    <w:name w:val="正文文本 字符"/>
    <w:basedOn w:val="21"/>
    <w:link w:val="12"/>
    <w:semiHidden/>
    <w:qFormat/>
    <w:uiPriority w:val="0"/>
    <w:rPr>
      <w:rFonts w:ascii="Times New Roman" w:hAnsi="Times New Roman" w:eastAsia="宋体" w:cs="Times New Roman"/>
      <w:i/>
      <w:iCs/>
      <w:sz w:val="18"/>
      <w:szCs w:val="24"/>
    </w:rPr>
  </w:style>
  <w:style w:type="character" w:customStyle="1" w:styleId="39">
    <w:name w:val="批注文字 字符"/>
    <w:basedOn w:val="21"/>
    <w:link w:val="11"/>
    <w:semiHidden/>
    <w:qFormat/>
    <w:uiPriority w:val="99"/>
  </w:style>
  <w:style w:type="character" w:customStyle="1" w:styleId="40">
    <w:name w:val="批注框文本 字符"/>
    <w:basedOn w:val="21"/>
    <w:link w:val="14"/>
    <w:semiHidden/>
    <w:qFormat/>
    <w:uiPriority w:val="99"/>
    <w:rPr>
      <w:sz w:val="18"/>
      <w:szCs w:val="18"/>
    </w:rPr>
  </w:style>
  <w:style w:type="paragraph" w:customStyle="1" w:styleId="41">
    <w:name w:val="正文文字"/>
    <w:basedOn w:val="1"/>
    <w:qFormat/>
    <w:uiPriority w:val="0"/>
    <w:pPr>
      <w:spacing w:line="360" w:lineRule="auto"/>
      <w:ind w:firstLine="200" w:firstLineChars="200"/>
    </w:pPr>
    <w:rPr>
      <w:sz w:val="28"/>
      <w:szCs w:val="28"/>
    </w:rPr>
  </w:style>
  <w:style w:type="table" w:customStyle="1" w:styleId="4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3">
    <w:name w:val="Table Text"/>
    <w:basedOn w:val="1"/>
    <w:semiHidden/>
    <w:qFormat/>
    <w:uiPriority w:val="0"/>
    <w:rPr>
      <w:rFonts w:ascii="Arial" w:hAnsi="Arial" w:eastAsia="Arial" w:cs="Arial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jpe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7" Type="http://schemas.openxmlformats.org/officeDocument/2006/relationships/fontTable" Target="fontTable.xml"/><Relationship Id="rId26" Type="http://schemas.openxmlformats.org/officeDocument/2006/relationships/numbering" Target="numbering.xml"/><Relationship Id="rId25" Type="http://schemas.openxmlformats.org/officeDocument/2006/relationships/customXml" Target="../customXml/item1.xml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emf"/><Relationship Id="rId18" Type="http://schemas.openxmlformats.org/officeDocument/2006/relationships/oleObject" Target="embeddings/oleObject1.bin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23</Pages>
  <Words>1090</Words>
  <Characters>1494</Characters>
  <Lines>375</Lines>
  <Paragraphs>293</Paragraphs>
  <TotalTime>5</TotalTime>
  <ScaleCrop>false</ScaleCrop>
  <LinksUpToDate>false</LinksUpToDate>
  <CharactersWithSpaces>1572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2022-07-08T20:15:00Z</dcterms:created>
  <dc:creator>wangdongming</dc:creator>
  <cp:lastModifiedBy>cuizhiping</cp:lastModifiedBy>
  <cp:lastPrinted>2022-07-08T20:15:00Z</cp:lastPrinted>
  <dcterms:modified xsi:type="dcterms:W3CDTF">2026-07-21T18:52:37Z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E9E4D35CD142AA25754F5F6AC55ECC6F_43</vt:lpwstr>
  </property>
  <property fmtid="{D5CDD505-2E9C-101B-9397-08002B2CF9AE}" pid="4" name="KSOTemplateDocerSaveRecord">
    <vt:lpwstr>eyJoZGlkIjoiNGQ2MjUxZGU3YjkyYmNjZTkzMDJkNmZkYjMyMmQ3MGEiLCJ1c2VySWQiOiIxMTk5NjUwNzk5In0=</vt:lpwstr>
  </property>
</Properties>
</file>